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C2" w:rsidRPr="005C0987" w:rsidRDefault="00FD0E21" w:rsidP="00FD0E21">
      <w:pPr>
        <w:pStyle w:val="Overskrift1"/>
        <w:jc w:val="center"/>
        <w:rPr>
          <w:sz w:val="20"/>
          <w:szCs w:val="20"/>
        </w:rPr>
      </w:pPr>
      <w:r w:rsidRPr="005C0987">
        <w:rPr>
          <w:sz w:val="20"/>
          <w:szCs w:val="20"/>
        </w:rPr>
        <w:t>Installations – og drifts instruktion</w:t>
      </w:r>
    </w:p>
    <w:p w:rsidR="00FD0E21" w:rsidRPr="005C0987" w:rsidRDefault="00FD0E21" w:rsidP="00FD0E21">
      <w:pPr>
        <w:jc w:val="center"/>
        <w:rPr>
          <w:rFonts w:asciiTheme="majorHAnsi" w:hAnsiTheme="majorHAnsi"/>
          <w:sz w:val="20"/>
          <w:szCs w:val="20"/>
        </w:rPr>
      </w:pPr>
      <w:proofErr w:type="spellStart"/>
      <w:r w:rsidRPr="005C0987">
        <w:rPr>
          <w:rFonts w:asciiTheme="majorHAnsi" w:hAnsiTheme="majorHAnsi"/>
          <w:sz w:val="20"/>
          <w:szCs w:val="20"/>
        </w:rPr>
        <w:t>FlowCon</w:t>
      </w:r>
      <w:proofErr w:type="spellEnd"/>
      <w:r w:rsidRPr="005C0987">
        <w:rPr>
          <w:rFonts w:asciiTheme="majorHAnsi" w:hAnsiTheme="majorHAnsi"/>
          <w:sz w:val="20"/>
          <w:szCs w:val="20"/>
        </w:rPr>
        <w:t xml:space="preserve"> FAC6HP</w:t>
      </w:r>
      <w:r w:rsidR="00AC3EF1">
        <w:rPr>
          <w:rFonts w:asciiTheme="majorHAnsi" w:hAnsiTheme="majorHAnsi"/>
          <w:sz w:val="20"/>
          <w:szCs w:val="20"/>
        </w:rPr>
        <w:t xml:space="preserve"> Differenstryks måler </w:t>
      </w:r>
    </w:p>
    <w:p w:rsidR="00C30F87" w:rsidRPr="005C0987" w:rsidRDefault="005A724F" w:rsidP="00C30F87">
      <w:pPr>
        <w:rPr>
          <w:rFonts w:asciiTheme="majorHAnsi" w:hAnsiTheme="majorHAnsi"/>
          <w:sz w:val="20"/>
          <w:szCs w:val="20"/>
        </w:rPr>
      </w:pPr>
      <w:r>
        <w:rPr>
          <w:rFonts w:asciiTheme="majorHAnsi" w:eastAsia="Times New Roman" w:hAnsiTheme="majorHAnsi" w:cs="Courier New"/>
          <w:noProof/>
          <w:sz w:val="20"/>
          <w:szCs w:val="20"/>
          <w:lang w:eastAsia="da-DK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3905676</wp:posOffset>
            </wp:positionH>
            <wp:positionV relativeFrom="paragraph">
              <wp:posOffset>212895</wp:posOffset>
            </wp:positionV>
            <wp:extent cx="2614011" cy="3882788"/>
            <wp:effectExtent l="0" t="0" r="0" b="3810"/>
            <wp:wrapTight wrapText="bothSides">
              <wp:wrapPolygon edited="0">
                <wp:start x="0" y="0"/>
                <wp:lineTo x="0" y="21515"/>
                <wp:lineTo x="21411" y="21515"/>
                <wp:lineTo x="21411" y="0"/>
                <wp:lineTo x="0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011" cy="388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F87" w:rsidRPr="005C0987">
        <w:rPr>
          <w:rFonts w:asciiTheme="majorHAnsi" w:hAnsiTheme="majorHAnsi"/>
          <w:sz w:val="20"/>
          <w:szCs w:val="20"/>
        </w:rPr>
        <w:br/>
        <w:t xml:space="preserve">Forbind </w:t>
      </w:r>
      <w:proofErr w:type="spellStart"/>
      <w:r w:rsidR="00C30F87" w:rsidRPr="005C0987">
        <w:rPr>
          <w:rFonts w:asciiTheme="majorHAnsi" w:hAnsiTheme="majorHAnsi"/>
          <w:sz w:val="20"/>
          <w:szCs w:val="20"/>
        </w:rPr>
        <w:t>FlowCon</w:t>
      </w:r>
      <w:proofErr w:type="spellEnd"/>
      <w:r w:rsidR="00C30F87" w:rsidRPr="005C0987">
        <w:rPr>
          <w:rFonts w:asciiTheme="majorHAnsi" w:hAnsiTheme="majorHAnsi"/>
          <w:sz w:val="20"/>
          <w:szCs w:val="20"/>
        </w:rPr>
        <w:t xml:space="preserve"> FAC6HP </w:t>
      </w:r>
      <w:r w:rsidR="005C0987" w:rsidRPr="005C0987">
        <w:rPr>
          <w:rFonts w:asciiTheme="majorHAnsi" w:hAnsiTheme="majorHAnsi"/>
          <w:sz w:val="20"/>
          <w:szCs w:val="20"/>
        </w:rPr>
        <w:t xml:space="preserve">Differenstryks måleren </w:t>
      </w:r>
      <w:r w:rsidR="00C30F87" w:rsidRPr="005C0987">
        <w:rPr>
          <w:rFonts w:asciiTheme="majorHAnsi" w:hAnsiTheme="majorHAnsi"/>
          <w:sz w:val="20"/>
          <w:szCs w:val="20"/>
        </w:rPr>
        <w:t>til en ventil ved at udføre følgende vejledning:</w:t>
      </w:r>
    </w:p>
    <w:p w:rsidR="00FD0E21" w:rsidRPr="004E3087" w:rsidRDefault="00FD0E21" w:rsidP="00FD0E21">
      <w:pPr>
        <w:pStyle w:val="FormateretHTML"/>
        <w:numPr>
          <w:ilvl w:val="0"/>
          <w:numId w:val="1"/>
        </w:numPr>
        <w:rPr>
          <w:rFonts w:asciiTheme="majorHAnsi" w:hAnsiTheme="majorHAnsi"/>
        </w:rPr>
      </w:pPr>
      <w:r w:rsidRPr="005C0987">
        <w:rPr>
          <w:rFonts w:asciiTheme="majorHAnsi" w:hAnsiTheme="majorHAnsi"/>
        </w:rPr>
        <w:t>Sørg for, at afspærringsventilen på hvert rør er</w:t>
      </w:r>
      <w:r w:rsidR="004E3087">
        <w:rPr>
          <w:rFonts w:asciiTheme="majorHAnsi" w:hAnsiTheme="majorHAnsi"/>
        </w:rPr>
        <w:t xml:space="preserve"> </w:t>
      </w:r>
      <w:r w:rsidRPr="004E3087">
        <w:rPr>
          <w:rFonts w:asciiTheme="majorHAnsi" w:hAnsiTheme="majorHAnsi"/>
        </w:rPr>
        <w:t>lukket og at udligningsventilen på</w:t>
      </w:r>
      <w:r w:rsidR="004E3087">
        <w:rPr>
          <w:rFonts w:asciiTheme="majorHAnsi" w:hAnsiTheme="majorHAnsi"/>
        </w:rPr>
        <w:t xml:space="preserve"> </w:t>
      </w:r>
      <w:r w:rsidRPr="004E3087">
        <w:rPr>
          <w:rFonts w:asciiTheme="majorHAnsi" w:hAnsiTheme="majorHAnsi"/>
        </w:rPr>
        <w:t xml:space="preserve">side af </w:t>
      </w:r>
      <w:r w:rsidR="005C0987" w:rsidRPr="004E3087">
        <w:rPr>
          <w:rFonts w:asciiTheme="majorHAnsi" w:hAnsiTheme="majorHAnsi"/>
        </w:rPr>
        <w:t>Differenstryks</w:t>
      </w:r>
      <w:r w:rsidR="00AC3EF1">
        <w:rPr>
          <w:rFonts w:asciiTheme="majorHAnsi" w:hAnsiTheme="majorHAnsi"/>
        </w:rPr>
        <w:t xml:space="preserve"> </w:t>
      </w:r>
      <w:r w:rsidRPr="004E3087">
        <w:rPr>
          <w:rFonts w:asciiTheme="majorHAnsi" w:hAnsiTheme="majorHAnsi"/>
        </w:rPr>
        <w:t>måleren er helt åben.</w:t>
      </w:r>
    </w:p>
    <w:p w:rsidR="00FD0E21" w:rsidRPr="005C0987" w:rsidRDefault="00FD0E21" w:rsidP="00FD0E21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Tilslut hvert rør (Det anbefales at tilslutte modsatte ende af afspærringsventilerne, det gør ingen forskel hvilken ende) med en P/T nål.</w:t>
      </w:r>
    </w:p>
    <w:p w:rsidR="00FD0E21" w:rsidRPr="005C0987" w:rsidRDefault="00FD0E21" w:rsidP="00FD0E21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Fjern metal beskyttelseshætterne på P/T nålene.</w:t>
      </w:r>
    </w:p>
    <w:p w:rsidR="00FD0E21" w:rsidRPr="005C0987" w:rsidRDefault="00FD0E21" w:rsidP="00FD0E21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Anbring P/T nålene ind i P/T propperne på den ventil der skal udmåles. (Det røde rør skal være forbundet til indgangssiden af ventilen</w:t>
      </w:r>
      <w:r w:rsidR="004E30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 +</w:t>
      </w: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 og det blå rør på udløbssiden</w:t>
      </w:r>
      <w:r w:rsidR="004E30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 -</w:t>
      </w: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).</w:t>
      </w:r>
    </w:p>
    <w:p w:rsidR="00FD0E21" w:rsidRPr="005C0987" w:rsidRDefault="00FD0E21" w:rsidP="00FD0E21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Fjern den sorte beskyttelseshætte på </w:t>
      </w:r>
      <w:r w:rsidR="005C0987" w:rsidRPr="005C0987">
        <w:rPr>
          <w:rFonts w:asciiTheme="majorHAnsi" w:hAnsiTheme="majorHAnsi"/>
          <w:sz w:val="20"/>
          <w:szCs w:val="20"/>
        </w:rPr>
        <w:t>Differenstryks måleren</w:t>
      </w: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.</w:t>
      </w:r>
    </w:p>
    <w:p w:rsidR="00FD0E21" w:rsidRPr="005C0987" w:rsidRDefault="00FD0E21" w:rsidP="00FD0E21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Fastgør rørene til </w:t>
      </w:r>
      <w:r w:rsidR="005C0987" w:rsidRPr="005C0987">
        <w:rPr>
          <w:rFonts w:asciiTheme="majorHAnsi" w:hAnsiTheme="majorHAnsi"/>
          <w:sz w:val="20"/>
          <w:szCs w:val="20"/>
        </w:rPr>
        <w:t>Differenstryks måleren</w:t>
      </w: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, (Match farver).</w:t>
      </w:r>
    </w:p>
    <w:p w:rsidR="00FD0E21" w:rsidRPr="005C0987" w:rsidRDefault="00FD0E21" w:rsidP="00FD0E21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Åbn afspærringsventilerne på rørene. (Denne vil forårsage at vandtilstrømningen gennem rørene og </w:t>
      </w:r>
      <w:r w:rsidR="005C0987" w:rsidRPr="005C0987">
        <w:rPr>
          <w:rFonts w:asciiTheme="majorHAnsi" w:hAnsiTheme="majorHAnsi"/>
          <w:sz w:val="20"/>
          <w:szCs w:val="20"/>
        </w:rPr>
        <w:t xml:space="preserve">Differenstryks måleren </w:t>
      </w:r>
      <w:r w:rsidR="002833F2"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og dermed forkorte tilstrømningen når det passerer ventilen.</w:t>
      </w:r>
    </w:p>
    <w:p w:rsidR="002833F2" w:rsidRPr="005C0987" w:rsidRDefault="002833F2" w:rsidP="00FD0E21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Luk afspærringsventilerne.</w:t>
      </w:r>
    </w:p>
    <w:p w:rsidR="004E3087" w:rsidRPr="004E3087" w:rsidRDefault="002833F2" w:rsidP="00FD0E21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Tryk på en vilkårlig tast for at tænde og derefter tryk på knappen ZERO på </w:t>
      </w:r>
      <w:r w:rsidR="005C0987" w:rsidRPr="005C0987">
        <w:rPr>
          <w:rFonts w:asciiTheme="majorHAnsi" w:hAnsiTheme="majorHAnsi"/>
          <w:sz w:val="20"/>
          <w:szCs w:val="20"/>
        </w:rPr>
        <w:t xml:space="preserve">Differenstryks måleren. </w:t>
      </w:r>
    </w:p>
    <w:p w:rsidR="004E3087" w:rsidRPr="004E3087" w:rsidRDefault="002833F2" w:rsidP="004E3087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Åb</w:t>
      </w:r>
      <w:r w:rsidR="004E3087">
        <w:rPr>
          <w:rFonts w:asciiTheme="majorHAnsi" w:eastAsia="Times New Roman" w:hAnsiTheme="majorHAnsi" w:cs="Courier New"/>
          <w:sz w:val="20"/>
          <w:szCs w:val="20"/>
          <w:lang w:eastAsia="da-DK"/>
        </w:rPr>
        <w:t>e</w:t>
      </w: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n afspærringsventilerne igen.</w:t>
      </w:r>
    </w:p>
    <w:p w:rsidR="002833F2" w:rsidRPr="005C0987" w:rsidRDefault="002833F2" w:rsidP="00FD0E21">
      <w:pPr>
        <w:pStyle w:val="Listeafsni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Luk trykudligningsventilen på siden af </w:t>
      </w:r>
      <w:r w:rsidR="005C0987" w:rsidRPr="005C0987">
        <w:rPr>
          <w:rFonts w:asciiTheme="majorHAnsi" w:hAnsiTheme="majorHAnsi"/>
          <w:sz w:val="20"/>
          <w:szCs w:val="20"/>
        </w:rPr>
        <w:t>Differenstryks måleren</w:t>
      </w: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.</w:t>
      </w:r>
    </w:p>
    <w:p w:rsidR="002833F2" w:rsidRDefault="002833F2" w:rsidP="0028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</w:p>
    <w:p w:rsidR="005A724F" w:rsidRDefault="005A724F" w:rsidP="0028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</w:p>
    <w:p w:rsidR="002833F2" w:rsidRPr="005C0987" w:rsidRDefault="002833F2" w:rsidP="0028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Hvis </w:t>
      </w:r>
      <w:r w:rsidR="005C0987" w:rsidRPr="005C0987">
        <w:rPr>
          <w:rFonts w:asciiTheme="majorHAnsi" w:hAnsiTheme="majorHAnsi"/>
          <w:sz w:val="20"/>
          <w:szCs w:val="20"/>
        </w:rPr>
        <w:t xml:space="preserve">Differenstryks måleren </w:t>
      </w: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udsættes for ekstreme temperaturændringer (F.eks. hvis det ændres fra et varmt anlæg til koldt eller omvendt, eller hvis </w:t>
      </w:r>
      <w:r w:rsidR="005C0987" w:rsidRPr="005C0987">
        <w:rPr>
          <w:rFonts w:asciiTheme="majorHAnsi" w:hAnsiTheme="majorHAnsi"/>
          <w:sz w:val="20"/>
          <w:szCs w:val="20"/>
        </w:rPr>
        <w:t xml:space="preserve">Differenstryks måleren </w:t>
      </w: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har været opbevaret i et koldt miljø og anvendes i et varmt (og omvendt), kan det være nødvendigt at </w:t>
      </w:r>
      <w:r w:rsidR="005C0987" w:rsidRPr="005C0987">
        <w:rPr>
          <w:rFonts w:asciiTheme="majorHAnsi" w:hAnsiTheme="majorHAnsi"/>
          <w:sz w:val="20"/>
          <w:szCs w:val="20"/>
        </w:rPr>
        <w:t xml:space="preserve">Differenstryks måleren </w:t>
      </w: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skal stabiliseres sig til nuværende temperatur før nulstilling (i punkt 9 i ovenstående liste).</w:t>
      </w:r>
    </w:p>
    <w:p w:rsidR="002833F2" w:rsidRDefault="002833F2" w:rsidP="0028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Den nødvendige tid til stabilisering er afhængig af temperaturforskellen.</w:t>
      </w:r>
    </w:p>
    <w:p w:rsidR="002D3CF9" w:rsidRDefault="002D3CF9" w:rsidP="0028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</w:p>
    <w:p w:rsidR="002D3CF9" w:rsidRPr="002D3CF9" w:rsidRDefault="002D3CF9" w:rsidP="0028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sz w:val="20"/>
          <w:szCs w:val="20"/>
          <w:lang w:eastAsia="da-DK"/>
        </w:rPr>
      </w:pPr>
      <w:r w:rsidRPr="002D3CF9">
        <w:rPr>
          <w:rFonts w:asciiTheme="majorHAnsi" w:eastAsia="Times New Roman" w:hAnsiTheme="majorHAnsi" w:cs="Courier New"/>
          <w:b/>
          <w:sz w:val="20"/>
          <w:szCs w:val="20"/>
          <w:lang w:eastAsia="da-DK"/>
        </w:rPr>
        <w:t>Vigtigt</w:t>
      </w:r>
    </w:p>
    <w:p w:rsidR="000B309F" w:rsidRDefault="000B309F" w:rsidP="0028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>
        <w:rPr>
          <w:rFonts w:asciiTheme="majorHAnsi" w:eastAsia="Times New Roman" w:hAnsiTheme="majorHAnsi" w:cs="Courier New"/>
          <w:sz w:val="20"/>
          <w:szCs w:val="20"/>
          <w:lang w:eastAsia="da-DK"/>
        </w:rPr>
        <w:t>Husk alle dynamiske reguleringsventiler</w:t>
      </w:r>
      <w:r w:rsidR="00CA7FEC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 har et min og </w:t>
      </w:r>
      <w:proofErr w:type="spellStart"/>
      <w:r w:rsidR="00CA7FEC">
        <w:rPr>
          <w:rFonts w:asciiTheme="majorHAnsi" w:eastAsia="Times New Roman" w:hAnsiTheme="majorHAnsi" w:cs="Courier New"/>
          <w:sz w:val="20"/>
          <w:szCs w:val="20"/>
          <w:lang w:eastAsia="da-DK"/>
        </w:rPr>
        <w:t>maximum</w:t>
      </w:r>
      <w:proofErr w:type="spellEnd"/>
      <w:r w:rsidR="00CA7FEC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 differenstryk</w:t>
      </w:r>
      <w:r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. Dette skal overholdes før at man kan </w:t>
      </w:r>
      <w:r w:rsidR="00CA7FEC">
        <w:rPr>
          <w:rFonts w:asciiTheme="majorHAnsi" w:eastAsia="Times New Roman" w:hAnsiTheme="majorHAnsi" w:cs="Courier New"/>
          <w:sz w:val="20"/>
          <w:szCs w:val="20"/>
          <w:lang w:eastAsia="da-DK"/>
        </w:rPr>
        <w:t>forudsætte</w:t>
      </w:r>
      <w:r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 at ventilen kan levere det rigtige vand.</w:t>
      </w:r>
    </w:p>
    <w:p w:rsidR="000B309F" w:rsidRDefault="00CA7FEC" w:rsidP="0028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Data på min og max differenstryk står beskrevet i </w:t>
      </w:r>
      <w:proofErr w:type="spellStart"/>
      <w:r>
        <w:rPr>
          <w:rFonts w:asciiTheme="majorHAnsi" w:eastAsia="Times New Roman" w:hAnsiTheme="majorHAnsi" w:cs="Courier New"/>
          <w:sz w:val="20"/>
          <w:szCs w:val="20"/>
          <w:lang w:eastAsia="da-DK"/>
        </w:rPr>
        <w:t>tech</w:t>
      </w:r>
      <w:r w:rsidR="000B309F">
        <w:rPr>
          <w:rFonts w:asciiTheme="majorHAnsi" w:eastAsia="Times New Roman" w:hAnsiTheme="majorHAnsi" w:cs="Courier New"/>
          <w:sz w:val="20"/>
          <w:szCs w:val="20"/>
          <w:lang w:eastAsia="da-DK"/>
        </w:rPr>
        <w:t>note</w:t>
      </w:r>
      <w:proofErr w:type="spellEnd"/>
      <w:r w:rsidR="000B309F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 på den enkelte ventil.</w:t>
      </w:r>
    </w:p>
    <w:p w:rsidR="00C30F87" w:rsidRPr="005C0987" w:rsidRDefault="000B309F" w:rsidP="0028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 </w:t>
      </w:r>
    </w:p>
    <w:p w:rsidR="00C30F87" w:rsidRPr="002D3CF9" w:rsidRDefault="00C30F87" w:rsidP="0028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sz w:val="20"/>
          <w:szCs w:val="20"/>
          <w:lang w:eastAsia="da-DK"/>
        </w:rPr>
      </w:pPr>
      <w:r w:rsidRPr="002D3CF9">
        <w:rPr>
          <w:rFonts w:asciiTheme="majorHAnsi" w:eastAsia="Times New Roman" w:hAnsiTheme="majorHAnsi" w:cs="Courier New"/>
          <w:b/>
          <w:sz w:val="20"/>
          <w:szCs w:val="20"/>
          <w:lang w:eastAsia="da-DK"/>
        </w:rPr>
        <w:t xml:space="preserve">For at frakoble </w:t>
      </w:r>
      <w:r w:rsidR="005C0987" w:rsidRPr="002D3CF9">
        <w:rPr>
          <w:rFonts w:asciiTheme="majorHAnsi" w:hAnsiTheme="majorHAnsi"/>
          <w:b/>
          <w:sz w:val="20"/>
          <w:szCs w:val="20"/>
        </w:rPr>
        <w:t xml:space="preserve">Differenstryks måleren </w:t>
      </w:r>
      <w:r w:rsidRPr="002D3CF9">
        <w:rPr>
          <w:rFonts w:asciiTheme="majorHAnsi" w:eastAsia="Times New Roman" w:hAnsiTheme="majorHAnsi" w:cs="Courier New"/>
          <w:b/>
          <w:sz w:val="20"/>
          <w:szCs w:val="20"/>
          <w:lang w:eastAsia="da-DK"/>
        </w:rPr>
        <w:t xml:space="preserve">følg </w:t>
      </w:r>
      <w:r w:rsidR="00C36413" w:rsidRPr="002D3CF9">
        <w:rPr>
          <w:rFonts w:asciiTheme="majorHAnsi" w:eastAsia="Times New Roman" w:hAnsiTheme="majorHAnsi" w:cs="Courier New"/>
          <w:b/>
          <w:sz w:val="20"/>
          <w:szCs w:val="20"/>
          <w:lang w:eastAsia="da-DK"/>
        </w:rPr>
        <w:t>denne</w:t>
      </w:r>
      <w:r w:rsidRPr="002D3CF9">
        <w:rPr>
          <w:rFonts w:asciiTheme="majorHAnsi" w:eastAsia="Times New Roman" w:hAnsiTheme="majorHAnsi" w:cs="Courier New"/>
          <w:b/>
          <w:sz w:val="20"/>
          <w:szCs w:val="20"/>
          <w:lang w:eastAsia="da-DK"/>
        </w:rPr>
        <w:t xml:space="preserve"> vejledning;</w:t>
      </w:r>
    </w:p>
    <w:p w:rsidR="00C30F87" w:rsidRPr="005C0987" w:rsidRDefault="00C30F87" w:rsidP="00283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</w:p>
    <w:p w:rsidR="00C30F87" w:rsidRPr="005C0987" w:rsidRDefault="00C30F87" w:rsidP="00C30F87">
      <w:pPr>
        <w:pStyle w:val="Listeafsni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Åbn udligningsventilen. (Dette vil tilføre vandgennemstrømning gennem rør og </w:t>
      </w:r>
      <w:r w:rsidR="005C0987" w:rsidRPr="005C0987">
        <w:rPr>
          <w:rFonts w:asciiTheme="majorHAnsi" w:hAnsiTheme="majorHAnsi"/>
          <w:sz w:val="20"/>
          <w:szCs w:val="20"/>
        </w:rPr>
        <w:t xml:space="preserve">Differenstryks måleren </w:t>
      </w: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og for et kort øjeblik </w:t>
      </w:r>
      <w:r w:rsidR="00C36413"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forbi passere</w:t>
      </w: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 ventilen.</w:t>
      </w:r>
    </w:p>
    <w:p w:rsidR="00C30F87" w:rsidRPr="005C0987" w:rsidRDefault="00C30F87" w:rsidP="00C30F87">
      <w:pPr>
        <w:pStyle w:val="Listeafsni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Luk afspærringsventilerne.</w:t>
      </w:r>
    </w:p>
    <w:p w:rsidR="00C30F87" w:rsidRPr="005C0987" w:rsidRDefault="00C30F87" w:rsidP="00C30F87">
      <w:pPr>
        <w:pStyle w:val="Listeafsni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Hvis det er nødvendigt frakobl rørene fra </w:t>
      </w:r>
      <w:r w:rsidR="005C0987" w:rsidRPr="005C0987">
        <w:rPr>
          <w:rFonts w:asciiTheme="majorHAnsi" w:hAnsiTheme="majorHAnsi"/>
          <w:sz w:val="20"/>
          <w:szCs w:val="20"/>
        </w:rPr>
        <w:t>Differenstryks måleren</w:t>
      </w:r>
    </w:p>
    <w:p w:rsidR="00C30F87" w:rsidRPr="005C0987" w:rsidRDefault="00C30F87" w:rsidP="00C30F87">
      <w:pPr>
        <w:pStyle w:val="Listeafsni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5C0987">
        <w:rPr>
          <w:rFonts w:asciiTheme="majorHAnsi" w:eastAsia="Times New Roman" w:hAnsiTheme="majorHAnsi" w:cs="Courier New"/>
          <w:sz w:val="20"/>
          <w:szCs w:val="20"/>
          <w:lang w:eastAsia="da-DK"/>
        </w:rPr>
        <w:t>Fjern P/T nåle fra P/T propperne på ventilen.</w:t>
      </w:r>
    </w:p>
    <w:p w:rsidR="00C36413" w:rsidRDefault="00C30F87" w:rsidP="00F818DE">
      <w:pPr>
        <w:pStyle w:val="Listeafsni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C36413">
        <w:rPr>
          <w:rFonts w:asciiTheme="majorHAnsi" w:eastAsia="Times New Roman" w:hAnsiTheme="majorHAnsi" w:cs="Courier New"/>
          <w:sz w:val="20"/>
          <w:szCs w:val="20"/>
          <w:lang w:eastAsia="da-DK"/>
        </w:rPr>
        <w:t>Fjern om nødvendigt P/T nåle fra rør.</w:t>
      </w:r>
    </w:p>
    <w:p w:rsidR="00202511" w:rsidRPr="00C36413" w:rsidRDefault="00C30F87" w:rsidP="00F818DE">
      <w:pPr>
        <w:pStyle w:val="Listeafsni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sz w:val="20"/>
          <w:szCs w:val="20"/>
          <w:lang w:eastAsia="da-DK"/>
        </w:rPr>
      </w:pPr>
      <w:r w:rsidRPr="00C36413">
        <w:rPr>
          <w:rFonts w:asciiTheme="majorHAnsi" w:eastAsia="Times New Roman" w:hAnsiTheme="majorHAnsi" w:cs="Courier New"/>
          <w:sz w:val="20"/>
          <w:szCs w:val="20"/>
          <w:lang w:eastAsia="da-DK"/>
        </w:rPr>
        <w:t xml:space="preserve">Når arbejdet er udført, monteres beskyttelseshætter på begge P/T nåle og </w:t>
      </w:r>
      <w:r w:rsidR="005C0987" w:rsidRPr="00C36413">
        <w:rPr>
          <w:rFonts w:asciiTheme="majorHAnsi" w:hAnsiTheme="majorHAnsi"/>
          <w:sz w:val="20"/>
          <w:szCs w:val="20"/>
        </w:rPr>
        <w:t>Differenstryks måleren</w:t>
      </w:r>
      <w:r w:rsidR="00202511" w:rsidRPr="00C36413">
        <w:rPr>
          <w:rFonts w:asciiTheme="majorHAnsi" w:eastAsia="Times New Roman" w:hAnsiTheme="majorHAnsi" w:cs="Courier New"/>
          <w:sz w:val="20"/>
          <w:szCs w:val="20"/>
          <w:lang w:eastAsia="da-DK"/>
        </w:rPr>
        <w:br/>
      </w:r>
      <w:r w:rsidR="00202511" w:rsidRPr="00C36413">
        <w:rPr>
          <w:rFonts w:asciiTheme="majorHAnsi" w:eastAsia="Times New Roman" w:hAnsiTheme="majorHAnsi" w:cs="Courier New"/>
          <w:sz w:val="20"/>
          <w:szCs w:val="20"/>
          <w:lang w:eastAsia="da-DK"/>
        </w:rPr>
        <w:br/>
      </w:r>
    </w:p>
    <w:tbl>
      <w:tblPr>
        <w:tblStyle w:val="TableNormal"/>
        <w:tblW w:w="0" w:type="auto"/>
        <w:tblInd w:w="10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501"/>
        <w:gridCol w:w="1216"/>
        <w:gridCol w:w="501"/>
        <w:gridCol w:w="1287"/>
        <w:gridCol w:w="501"/>
        <w:gridCol w:w="858"/>
        <w:gridCol w:w="501"/>
        <w:gridCol w:w="1466"/>
        <w:gridCol w:w="501"/>
        <w:gridCol w:w="1195"/>
      </w:tblGrid>
      <w:tr w:rsidR="00C36413" w:rsidTr="00C36413">
        <w:trPr>
          <w:trHeight w:hRule="exact" w:val="297"/>
        </w:trPr>
        <w:tc>
          <w:tcPr>
            <w:tcW w:w="930" w:type="dxa"/>
            <w:tcBorders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spacing w:before="5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lastRenderedPageBreak/>
              <w:t>MENUS</w:t>
            </w:r>
          </w:p>
        </w:tc>
        <w:tc>
          <w:tcPr>
            <w:tcW w:w="501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spacing w:before="39"/>
              <w:ind w:left="23"/>
              <w:rPr>
                <w:sz w:val="17"/>
              </w:rPr>
            </w:pPr>
            <w:r>
              <w:rPr>
                <w:color w:val="231F20"/>
                <w:sz w:val="17"/>
              </w:rPr>
              <w:t>►◄</w:t>
            </w:r>
          </w:p>
        </w:tc>
        <w:tc>
          <w:tcPr>
            <w:tcW w:w="1216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spacing w:before="5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MAIN</w:t>
            </w:r>
          </w:p>
        </w:tc>
        <w:tc>
          <w:tcPr>
            <w:tcW w:w="501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spacing w:before="39"/>
              <w:ind w:left="23"/>
              <w:rPr>
                <w:sz w:val="17"/>
              </w:rPr>
            </w:pPr>
            <w:r>
              <w:rPr>
                <w:color w:val="231F20"/>
                <w:sz w:val="17"/>
              </w:rPr>
              <w:t>►◄</w:t>
            </w:r>
          </w:p>
        </w:tc>
        <w:tc>
          <w:tcPr>
            <w:tcW w:w="1287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spacing w:before="5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DISPLAY</w:t>
            </w:r>
          </w:p>
        </w:tc>
        <w:tc>
          <w:tcPr>
            <w:tcW w:w="501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spacing w:before="39"/>
              <w:ind w:left="23"/>
              <w:rPr>
                <w:sz w:val="17"/>
              </w:rPr>
            </w:pPr>
            <w:r>
              <w:rPr>
                <w:color w:val="231F20"/>
                <w:sz w:val="17"/>
              </w:rPr>
              <w:t>►◄</w:t>
            </w:r>
          </w:p>
        </w:tc>
        <w:tc>
          <w:tcPr>
            <w:tcW w:w="858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spacing w:before="5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UNITS</w:t>
            </w:r>
          </w:p>
        </w:tc>
        <w:tc>
          <w:tcPr>
            <w:tcW w:w="501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spacing w:before="39"/>
              <w:ind w:left="23"/>
              <w:rPr>
                <w:sz w:val="17"/>
              </w:rPr>
            </w:pPr>
            <w:r>
              <w:rPr>
                <w:color w:val="231F20"/>
                <w:sz w:val="17"/>
              </w:rPr>
              <w:t>►◄</w:t>
            </w:r>
          </w:p>
        </w:tc>
        <w:tc>
          <w:tcPr>
            <w:tcW w:w="1466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spacing w:before="5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ADVANCED</w:t>
            </w:r>
          </w:p>
        </w:tc>
        <w:tc>
          <w:tcPr>
            <w:tcW w:w="501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spacing w:before="39"/>
              <w:ind w:left="23"/>
              <w:rPr>
                <w:sz w:val="17"/>
              </w:rPr>
            </w:pPr>
            <w:r>
              <w:rPr>
                <w:color w:val="231F20"/>
                <w:sz w:val="17"/>
              </w:rPr>
              <w:t>►◄</w:t>
            </w:r>
          </w:p>
        </w:tc>
        <w:tc>
          <w:tcPr>
            <w:tcW w:w="1195" w:type="dxa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spacing w:before="5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DAMPING</w:t>
            </w:r>
          </w:p>
        </w:tc>
      </w:tr>
      <w:tr w:rsidR="00C36413" w:rsidTr="00C36413">
        <w:trPr>
          <w:trHeight w:hRule="exact" w:val="256"/>
        </w:trPr>
        <w:tc>
          <w:tcPr>
            <w:tcW w:w="930" w:type="dxa"/>
            <w:vMerge w:val="restart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spacing w:before="68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SUB MENUS</w:t>
            </w:r>
          </w:p>
        </w:tc>
        <w:tc>
          <w:tcPr>
            <w:tcW w:w="501" w:type="dxa"/>
            <w:vMerge w:val="restart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SELECT VALVE</w:t>
            </w:r>
          </w:p>
        </w:tc>
        <w:tc>
          <w:tcPr>
            <w:tcW w:w="501" w:type="dxa"/>
            <w:vMerge w:val="restart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FLOW/PRESSURE</w:t>
            </w:r>
          </w:p>
        </w:tc>
        <w:tc>
          <w:tcPr>
            <w:tcW w:w="501" w:type="dxa"/>
            <w:vMerge w:val="restart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85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sz w:val="11"/>
              </w:rPr>
              <w:t>PRESSURE</w:t>
            </w:r>
          </w:p>
        </w:tc>
        <w:tc>
          <w:tcPr>
            <w:tcW w:w="501" w:type="dxa"/>
            <w:vMerge w:val="restart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46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FLOW ALERTS</w:t>
            </w:r>
          </w:p>
        </w:tc>
        <w:tc>
          <w:tcPr>
            <w:tcW w:w="501" w:type="dxa"/>
            <w:vMerge w:val="restart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195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UP-DATE TIME</w:t>
            </w:r>
          </w:p>
        </w:tc>
      </w:tr>
      <w:tr w:rsidR="00C36413" w:rsidTr="00C36413">
        <w:trPr>
          <w:trHeight w:hRule="exact" w:val="256"/>
        </w:trPr>
        <w:tc>
          <w:tcPr>
            <w:tcW w:w="930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VALVE POSITION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MULTI DISPALY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858" w:type="dxa"/>
            <w:vMerge w:val="restart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sz w:val="11"/>
              </w:rPr>
              <w:t>FLOW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46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BLACK-LIGHT TIMER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195" w:type="dxa"/>
            <w:vMerge w:val="restart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SAMPLE TIME</w:t>
            </w:r>
          </w:p>
        </w:tc>
      </w:tr>
      <w:tr w:rsidR="00C36413" w:rsidTr="00C36413">
        <w:trPr>
          <w:trHeight w:hRule="exact" w:val="256"/>
        </w:trPr>
        <w:tc>
          <w:tcPr>
            <w:tcW w:w="930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DESIGN FLOW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sz w:val="11"/>
              </w:rPr>
              <w:t>PRESSURE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858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46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AUTO-OFF TIMER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195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</w:tr>
      <w:tr w:rsidR="00C36413" w:rsidTr="00C36413">
        <w:trPr>
          <w:trHeight w:hRule="exact" w:val="256"/>
        </w:trPr>
        <w:tc>
          <w:tcPr>
            <w:tcW w:w="930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TARGET FLOW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87" w:type="dxa"/>
            <w:vMerge w:val="restart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sz w:val="11"/>
              </w:rPr>
              <w:t>ABOUT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858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466" w:type="dxa"/>
            <w:vMerge w:val="restart"/>
            <w:tcBorders>
              <w:top w:val="single" w:sz="4" w:space="0" w:color="939598"/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sz w:val="11"/>
              </w:rPr>
              <w:t>VIEW SIZE AS?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195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</w:tr>
      <w:tr w:rsidR="00C36413" w:rsidTr="00C36413">
        <w:trPr>
          <w:trHeight w:hRule="exact" w:val="256"/>
        </w:trPr>
        <w:tc>
          <w:tcPr>
            <w:tcW w:w="930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PIPE SIZE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87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858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466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195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</w:tr>
      <w:tr w:rsidR="00C36413" w:rsidTr="00C36413">
        <w:trPr>
          <w:trHeight w:hRule="exact" w:val="256"/>
        </w:trPr>
        <w:tc>
          <w:tcPr>
            <w:tcW w:w="930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USER KVS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87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858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466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195" w:type="dxa"/>
            <w:vMerge/>
            <w:tcBorders>
              <w:left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</w:tr>
      <w:tr w:rsidR="00C36413" w:rsidTr="00C36413">
        <w:trPr>
          <w:trHeight w:hRule="exact" w:val="256"/>
        </w:trPr>
        <w:tc>
          <w:tcPr>
            <w:tcW w:w="930" w:type="dxa"/>
            <w:vMerge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16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>
            <w:pPr>
              <w:pStyle w:val="TableParagraph"/>
              <w:rPr>
                <w:sz w:val="11"/>
              </w:rPr>
            </w:pPr>
            <w:r>
              <w:rPr>
                <w:color w:val="231F20"/>
                <w:w w:val="95"/>
                <w:sz w:val="11"/>
              </w:rPr>
              <w:t>CHANGE SG</w:t>
            </w:r>
          </w:p>
        </w:tc>
        <w:tc>
          <w:tcPr>
            <w:tcW w:w="501" w:type="dxa"/>
            <w:vMerge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287" w:type="dxa"/>
            <w:vMerge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858" w:type="dxa"/>
            <w:vMerge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466" w:type="dxa"/>
            <w:vMerge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501" w:type="dxa"/>
            <w:vMerge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  <w:tc>
          <w:tcPr>
            <w:tcW w:w="1195" w:type="dxa"/>
            <w:vMerge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:rsidR="00C36413" w:rsidRDefault="00C36413" w:rsidP="00F818DE"/>
        </w:tc>
      </w:tr>
    </w:tbl>
    <w:p w:rsidR="002A6AE5" w:rsidRPr="002A6AE5" w:rsidRDefault="002A6AE5" w:rsidP="00202511">
      <w:pPr>
        <w:rPr>
          <w:rFonts w:asciiTheme="majorHAnsi" w:eastAsia="Times New Roman" w:hAnsiTheme="majorHAnsi" w:cs="Courier New"/>
          <w:i/>
          <w:sz w:val="20"/>
          <w:szCs w:val="20"/>
          <w:lang w:eastAsia="da-DK"/>
        </w:rPr>
      </w:pPr>
      <w:r w:rsidRPr="002A6AE5">
        <w:rPr>
          <w:rFonts w:asciiTheme="majorHAnsi" w:eastAsia="Times New Roman" w:hAnsiTheme="majorHAnsi" w:cs="Courier New"/>
          <w:i/>
          <w:sz w:val="20"/>
          <w:szCs w:val="20"/>
          <w:lang w:eastAsia="da-DK"/>
        </w:rPr>
        <w:t>Figur 2</w:t>
      </w:r>
    </w:p>
    <w:p w:rsidR="00202511" w:rsidRPr="002D3CF9" w:rsidRDefault="00202511" w:rsidP="00202511">
      <w:pPr>
        <w:rPr>
          <w:rFonts w:asciiTheme="majorHAnsi" w:eastAsia="Times New Roman" w:hAnsiTheme="majorHAnsi" w:cs="Courier New"/>
          <w:b/>
          <w:sz w:val="20"/>
          <w:szCs w:val="20"/>
          <w:lang w:eastAsia="da-DK"/>
        </w:rPr>
      </w:pPr>
      <w:r w:rsidRPr="002D3CF9">
        <w:rPr>
          <w:rFonts w:asciiTheme="majorHAnsi" w:eastAsia="Times New Roman" w:hAnsiTheme="majorHAnsi" w:cs="Courier New"/>
          <w:b/>
          <w:sz w:val="20"/>
          <w:szCs w:val="20"/>
          <w:lang w:eastAsia="da-DK"/>
        </w:rPr>
        <w:t>Opsætning:</w:t>
      </w:r>
    </w:p>
    <w:p w:rsidR="005C0987" w:rsidRPr="005C0987" w:rsidRDefault="00202511" w:rsidP="0079343F">
      <w:pPr>
        <w:pStyle w:val="FormateretHTML"/>
        <w:numPr>
          <w:ilvl w:val="0"/>
          <w:numId w:val="11"/>
        </w:numPr>
        <w:rPr>
          <w:rFonts w:asciiTheme="majorHAnsi" w:hAnsiTheme="majorHAnsi"/>
        </w:rPr>
      </w:pPr>
      <w:r w:rsidRPr="005C0987">
        <w:rPr>
          <w:rFonts w:asciiTheme="majorHAnsi" w:hAnsiTheme="majorHAnsi"/>
        </w:rPr>
        <w:t xml:space="preserve">Tryk på en vilkårlig knap for at tænde </w:t>
      </w:r>
      <w:r w:rsidR="005C0987" w:rsidRPr="005C0987">
        <w:rPr>
          <w:rFonts w:asciiTheme="majorHAnsi" w:hAnsiTheme="majorHAnsi"/>
        </w:rPr>
        <w:t>Differenstryks måleren.</w:t>
      </w:r>
    </w:p>
    <w:p w:rsidR="00C36413" w:rsidRDefault="00202511" w:rsidP="0079343F">
      <w:pPr>
        <w:pStyle w:val="FormateretHTML"/>
        <w:numPr>
          <w:ilvl w:val="0"/>
          <w:numId w:val="11"/>
        </w:numPr>
        <w:rPr>
          <w:rFonts w:asciiTheme="majorHAnsi" w:hAnsiTheme="majorHAnsi"/>
        </w:rPr>
      </w:pPr>
      <w:r w:rsidRPr="005C0987">
        <w:rPr>
          <w:rFonts w:asciiTheme="majorHAnsi" w:hAnsiTheme="majorHAnsi"/>
        </w:rPr>
        <w:t>Tryk på knappen "MENU" én gang for at komme ind på</w:t>
      </w:r>
      <w:r w:rsidR="00C36413">
        <w:rPr>
          <w:rFonts w:asciiTheme="majorHAnsi" w:hAnsiTheme="majorHAnsi"/>
        </w:rPr>
        <w:t xml:space="preserve"> </w:t>
      </w:r>
      <w:r w:rsidRPr="00C36413">
        <w:rPr>
          <w:rFonts w:asciiTheme="majorHAnsi" w:hAnsiTheme="majorHAnsi"/>
        </w:rPr>
        <w:t>menu eller t</w:t>
      </w:r>
      <w:r w:rsidR="005C0987" w:rsidRPr="00C36413">
        <w:rPr>
          <w:rFonts w:asciiTheme="majorHAnsi" w:hAnsiTheme="majorHAnsi"/>
        </w:rPr>
        <w:t>o gange for at vælge et sprog: E</w:t>
      </w:r>
      <w:r w:rsidRPr="00C36413">
        <w:rPr>
          <w:rFonts w:asciiTheme="majorHAnsi" w:hAnsiTheme="majorHAnsi"/>
        </w:rPr>
        <w:t>ngelsk,</w:t>
      </w:r>
      <w:r w:rsidR="005C0987" w:rsidRPr="00C36413">
        <w:rPr>
          <w:rFonts w:asciiTheme="majorHAnsi" w:hAnsiTheme="majorHAnsi"/>
        </w:rPr>
        <w:t xml:space="preserve"> Fransk, Italiensk, Norsk, S</w:t>
      </w:r>
      <w:r w:rsidRPr="00C36413">
        <w:rPr>
          <w:rFonts w:asciiTheme="majorHAnsi" w:hAnsiTheme="majorHAnsi"/>
        </w:rPr>
        <w:t>pansk, og</w:t>
      </w:r>
      <w:r w:rsidR="00C36413">
        <w:rPr>
          <w:rFonts w:asciiTheme="majorHAnsi" w:hAnsiTheme="majorHAnsi"/>
        </w:rPr>
        <w:t xml:space="preserve"> </w:t>
      </w:r>
      <w:r w:rsidR="005C0987" w:rsidRPr="00C36413">
        <w:rPr>
          <w:rFonts w:asciiTheme="majorHAnsi" w:hAnsiTheme="majorHAnsi"/>
        </w:rPr>
        <w:t>Svensk er muligt</w:t>
      </w:r>
      <w:r w:rsidRPr="00C36413">
        <w:rPr>
          <w:rFonts w:asciiTheme="majorHAnsi" w:hAnsiTheme="majorHAnsi"/>
        </w:rPr>
        <w:t>.</w:t>
      </w:r>
    </w:p>
    <w:p w:rsidR="00202511" w:rsidRPr="00C36413" w:rsidRDefault="00202511" w:rsidP="0079343F">
      <w:pPr>
        <w:pStyle w:val="FormateretHTML"/>
        <w:numPr>
          <w:ilvl w:val="0"/>
          <w:numId w:val="11"/>
        </w:numPr>
        <w:rPr>
          <w:rFonts w:asciiTheme="majorHAnsi" w:hAnsiTheme="majorHAnsi"/>
        </w:rPr>
      </w:pPr>
      <w:r w:rsidRPr="00C36413">
        <w:rPr>
          <w:rFonts w:asciiTheme="majorHAnsi" w:hAnsiTheme="majorHAnsi"/>
        </w:rPr>
        <w:t xml:space="preserve">Naviger mellem menuer med </w:t>
      </w:r>
      <w:r w:rsidRPr="00C36413">
        <w:rPr>
          <w:rFonts w:ascii="Times New Roman" w:hAnsi="Times New Roman" w:cs="Times New Roman"/>
        </w:rPr>
        <w:t>►</w:t>
      </w:r>
      <w:r w:rsidRPr="00C36413">
        <w:rPr>
          <w:rFonts w:ascii="Cambria" w:hAnsi="Cambria" w:cs="Cambria"/>
        </w:rPr>
        <w:t> </w:t>
      </w:r>
      <w:r w:rsidRPr="00C36413">
        <w:rPr>
          <w:rFonts w:asciiTheme="majorHAnsi" w:hAnsiTheme="majorHAnsi"/>
        </w:rPr>
        <w:t xml:space="preserve">og </w:t>
      </w:r>
      <w:r w:rsidRPr="00C36413">
        <w:rPr>
          <w:rFonts w:ascii="Times New Roman" w:hAnsi="Times New Roman" w:cs="Times New Roman"/>
        </w:rPr>
        <w:t>◄</w:t>
      </w:r>
      <w:r w:rsidR="00C36413">
        <w:rPr>
          <w:rFonts w:asciiTheme="majorHAnsi" w:hAnsiTheme="majorHAnsi"/>
        </w:rPr>
        <w:t xml:space="preserve"> </w:t>
      </w:r>
      <w:r w:rsidRPr="00C36413">
        <w:rPr>
          <w:rFonts w:asciiTheme="majorHAnsi" w:hAnsiTheme="majorHAnsi"/>
        </w:rPr>
        <w:t xml:space="preserve">og undermenuerne med </w:t>
      </w:r>
      <w:r w:rsidRPr="00C36413">
        <w:rPr>
          <w:rFonts w:ascii="Times New Roman" w:hAnsi="Times New Roman" w:cs="Times New Roman"/>
        </w:rPr>
        <w:t>▲</w:t>
      </w:r>
      <w:r w:rsidRPr="00C36413">
        <w:rPr>
          <w:rFonts w:ascii="Cambria" w:hAnsi="Cambria" w:cs="Cambria"/>
        </w:rPr>
        <w:t> </w:t>
      </w:r>
      <w:r w:rsidRPr="00C36413">
        <w:rPr>
          <w:rFonts w:asciiTheme="majorHAnsi" w:hAnsiTheme="majorHAnsi"/>
        </w:rPr>
        <w:t xml:space="preserve">og </w:t>
      </w:r>
      <w:r w:rsidRPr="00C36413">
        <w:rPr>
          <w:rFonts w:ascii="Times New Roman" w:hAnsi="Times New Roman" w:cs="Times New Roman"/>
        </w:rPr>
        <w:t>▼</w:t>
      </w:r>
      <w:r w:rsidR="00C36413">
        <w:rPr>
          <w:rFonts w:asciiTheme="majorHAnsi" w:hAnsiTheme="majorHAnsi"/>
        </w:rPr>
        <w:t xml:space="preserve"> For at vælge en undermenu: </w:t>
      </w:r>
      <w:r w:rsidRPr="005C0987">
        <w:rPr>
          <w:rFonts w:asciiTheme="majorHAnsi" w:hAnsiTheme="majorHAnsi"/>
        </w:rPr>
        <w:sym w:font="Symbol" w:char="F0D6"/>
      </w:r>
      <w:r w:rsidRPr="00C36413">
        <w:rPr>
          <w:rFonts w:asciiTheme="majorHAnsi" w:hAnsiTheme="majorHAnsi"/>
        </w:rPr>
        <w:t xml:space="preserve"> Generelt </w:t>
      </w:r>
      <w:r w:rsidRPr="005C0987">
        <w:rPr>
          <w:rFonts w:asciiTheme="majorHAnsi" w:hAnsiTheme="majorHAnsi"/>
        </w:rPr>
        <w:sym w:font="Symbol" w:char="F0D6"/>
      </w:r>
      <w:r w:rsidRPr="00C36413">
        <w:rPr>
          <w:rFonts w:asciiTheme="majorHAnsi" w:hAnsiTheme="majorHAnsi"/>
        </w:rPr>
        <w:t> er for få adgang til undermenuer, accepterer værdier eller valg,</w:t>
      </w:r>
      <w:r w:rsidR="00C36413">
        <w:rPr>
          <w:rFonts w:asciiTheme="majorHAnsi" w:hAnsiTheme="majorHAnsi"/>
        </w:rPr>
        <w:t xml:space="preserve"> </w:t>
      </w:r>
      <w:r w:rsidRPr="00C36413">
        <w:rPr>
          <w:rFonts w:asciiTheme="majorHAnsi" w:hAnsiTheme="majorHAnsi"/>
        </w:rPr>
        <w:t>mens </w:t>
      </w:r>
      <w:r w:rsidRPr="005C0987">
        <w:rPr>
          <w:rFonts w:asciiTheme="majorHAnsi" w:hAnsiTheme="majorHAnsi"/>
        </w:rPr>
        <w:sym w:font="Symbol" w:char="F0DC"/>
      </w:r>
      <w:r w:rsidRPr="00C36413">
        <w:rPr>
          <w:rFonts w:asciiTheme="majorHAnsi" w:hAnsiTheme="majorHAnsi"/>
        </w:rPr>
        <w:t xml:space="preserve"> er for at annullere </w:t>
      </w:r>
      <w:r w:rsidR="00B13B9C">
        <w:rPr>
          <w:rFonts w:asciiTheme="majorHAnsi" w:hAnsiTheme="majorHAnsi"/>
        </w:rPr>
        <w:t xml:space="preserve">eksisterende </w:t>
      </w:r>
      <w:r w:rsidRPr="00C36413">
        <w:rPr>
          <w:rFonts w:asciiTheme="majorHAnsi" w:hAnsiTheme="majorHAnsi"/>
        </w:rPr>
        <w:t>menuer.</w:t>
      </w:r>
      <w:r w:rsidR="00C36413">
        <w:rPr>
          <w:rFonts w:asciiTheme="majorHAnsi" w:hAnsiTheme="majorHAnsi"/>
        </w:rPr>
        <w:t xml:space="preserve"> </w:t>
      </w:r>
      <w:r w:rsidRPr="00C36413">
        <w:rPr>
          <w:rFonts w:asciiTheme="majorHAnsi" w:hAnsiTheme="majorHAnsi"/>
        </w:rPr>
        <w:t>For en komplet liste over menuer, se figur 2.</w:t>
      </w:r>
    </w:p>
    <w:p w:rsidR="00060C16" w:rsidRDefault="00060C16" w:rsidP="00202511">
      <w:pPr>
        <w:pStyle w:val="FormateretHTML"/>
        <w:rPr>
          <w:rFonts w:asciiTheme="majorHAnsi" w:hAnsiTheme="majorHAnsi"/>
        </w:rPr>
      </w:pPr>
    </w:p>
    <w:p w:rsidR="002A6AE5" w:rsidRPr="002D3CF9" w:rsidRDefault="002D3CF9" w:rsidP="00202511">
      <w:pPr>
        <w:pStyle w:val="FormateretHTML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Vælg den rigtige ventil</w:t>
      </w:r>
    </w:p>
    <w:p w:rsidR="002A6AE5" w:rsidRPr="005C0987" w:rsidRDefault="002A6AE5" w:rsidP="00202511">
      <w:pPr>
        <w:pStyle w:val="FormateretHTML"/>
        <w:rPr>
          <w:rFonts w:asciiTheme="majorHAnsi" w:hAnsiTheme="majorHAnsi"/>
        </w:rPr>
      </w:pPr>
    </w:p>
    <w:p w:rsidR="00360155" w:rsidRDefault="00060C16" w:rsidP="00FD0E21">
      <w:pPr>
        <w:pStyle w:val="FormateretHTML"/>
        <w:numPr>
          <w:ilvl w:val="0"/>
          <w:numId w:val="7"/>
        </w:numPr>
        <w:rPr>
          <w:rFonts w:asciiTheme="majorHAnsi" w:hAnsiTheme="majorHAnsi"/>
        </w:rPr>
      </w:pPr>
      <w:r w:rsidRPr="005C0987">
        <w:rPr>
          <w:rFonts w:asciiTheme="majorHAnsi" w:hAnsiTheme="majorHAnsi"/>
        </w:rPr>
        <w:t>Vælg ventilen ved at vælge ”MAIN” menuen (</w:t>
      </w:r>
      <w:r w:rsidRPr="005C0987">
        <w:rPr>
          <w:rFonts w:ascii="Times New Roman" w:hAnsi="Times New Roman" w:cs="Times New Roman"/>
        </w:rPr>
        <w:t>►</w:t>
      </w:r>
      <w:r w:rsidRPr="005C0987">
        <w:rPr>
          <w:rFonts w:ascii="Cambria" w:hAnsi="Cambria" w:cs="Cambria"/>
        </w:rPr>
        <w:t> </w:t>
      </w:r>
      <w:r w:rsidRPr="005C0987">
        <w:rPr>
          <w:rFonts w:asciiTheme="majorHAnsi" w:hAnsiTheme="majorHAnsi"/>
        </w:rPr>
        <w:t xml:space="preserve">og </w:t>
      </w:r>
      <w:r w:rsidRPr="005C0987">
        <w:rPr>
          <w:rFonts w:ascii="Times New Roman" w:hAnsi="Times New Roman" w:cs="Times New Roman"/>
        </w:rPr>
        <w:t>◄</w:t>
      </w:r>
      <w:r w:rsidRPr="005C0987">
        <w:rPr>
          <w:rFonts w:asciiTheme="majorHAnsi" w:hAnsiTheme="majorHAnsi"/>
        </w:rPr>
        <w:t>)</w:t>
      </w:r>
      <w:r w:rsidR="00360155">
        <w:rPr>
          <w:rFonts w:asciiTheme="majorHAnsi" w:hAnsiTheme="majorHAnsi"/>
        </w:rPr>
        <w:t xml:space="preserve"> </w:t>
      </w:r>
      <w:r w:rsidR="005C0987" w:rsidRPr="00360155">
        <w:rPr>
          <w:rFonts w:asciiTheme="majorHAnsi" w:hAnsiTheme="majorHAnsi"/>
        </w:rPr>
        <w:t xml:space="preserve">Og derefter ”SELECT VALVE” </w:t>
      </w:r>
      <w:r w:rsidRPr="00360155">
        <w:rPr>
          <w:rFonts w:ascii="Times New Roman" w:hAnsi="Times New Roman" w:cs="Times New Roman"/>
        </w:rPr>
        <w:t>▲</w:t>
      </w:r>
      <w:r w:rsidRPr="00360155">
        <w:rPr>
          <w:rFonts w:ascii="Cambria" w:hAnsi="Cambria" w:cs="Cambria"/>
        </w:rPr>
        <w:t> </w:t>
      </w:r>
      <w:r w:rsidRPr="00360155">
        <w:rPr>
          <w:rFonts w:asciiTheme="majorHAnsi" w:hAnsiTheme="majorHAnsi"/>
        </w:rPr>
        <w:t xml:space="preserve">og </w:t>
      </w:r>
      <w:r w:rsidRPr="00360155">
        <w:rPr>
          <w:rFonts w:ascii="Times New Roman" w:hAnsi="Times New Roman" w:cs="Times New Roman"/>
        </w:rPr>
        <w:t>▼</w:t>
      </w:r>
      <w:r w:rsidR="00360155">
        <w:rPr>
          <w:rFonts w:asciiTheme="majorHAnsi" w:hAnsiTheme="majorHAnsi"/>
        </w:rPr>
        <w:t xml:space="preserve"> </w:t>
      </w:r>
      <w:r w:rsidRPr="00360155">
        <w:rPr>
          <w:rFonts w:asciiTheme="majorHAnsi" w:hAnsiTheme="majorHAnsi"/>
        </w:rPr>
        <w:t xml:space="preserve">Bekræft ved at trykke </w:t>
      </w:r>
      <w:r w:rsidRPr="005C0987">
        <w:rPr>
          <w:rFonts w:asciiTheme="majorHAnsi" w:hAnsiTheme="majorHAnsi"/>
        </w:rPr>
        <w:sym w:font="Symbol" w:char="F0D6"/>
      </w:r>
      <w:r w:rsidRPr="00360155">
        <w:rPr>
          <w:rFonts w:asciiTheme="majorHAnsi" w:hAnsiTheme="majorHAnsi"/>
        </w:rPr>
        <w:t> </w:t>
      </w:r>
    </w:p>
    <w:p w:rsidR="00202511" w:rsidRPr="00360155" w:rsidRDefault="00060C16" w:rsidP="00FD0E21">
      <w:pPr>
        <w:pStyle w:val="FormateretHTML"/>
        <w:numPr>
          <w:ilvl w:val="0"/>
          <w:numId w:val="7"/>
        </w:numPr>
        <w:rPr>
          <w:rFonts w:asciiTheme="majorHAnsi" w:hAnsiTheme="majorHAnsi"/>
        </w:rPr>
      </w:pPr>
      <w:r w:rsidRPr="00360155">
        <w:rPr>
          <w:rFonts w:asciiTheme="majorHAnsi" w:hAnsiTheme="majorHAnsi"/>
        </w:rPr>
        <w:t>Herefter vil en ny menu åbne, se figur 3.</w:t>
      </w:r>
    </w:p>
    <w:p w:rsidR="00F978A1" w:rsidRDefault="00F978A1" w:rsidP="00F978A1">
      <w:pPr>
        <w:ind w:firstLine="720"/>
        <w:rPr>
          <w:rFonts w:asciiTheme="majorHAnsi" w:hAnsiTheme="majorHAnsi"/>
          <w:sz w:val="20"/>
          <w:szCs w:val="20"/>
        </w:rPr>
      </w:pPr>
      <w:r w:rsidRPr="005C0987">
        <w:rPr>
          <w:rFonts w:asciiTheme="majorHAnsi" w:hAnsiTheme="majorHAnsi"/>
          <w:noProof/>
          <w:sz w:val="20"/>
          <w:szCs w:val="20"/>
          <w:lang w:eastAsia="da-DK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3351530</wp:posOffset>
            </wp:positionH>
            <wp:positionV relativeFrom="paragraph">
              <wp:posOffset>6350</wp:posOffset>
            </wp:positionV>
            <wp:extent cx="305752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533" y="21449"/>
                <wp:lineTo x="21533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C16" w:rsidRPr="005C0987" w:rsidRDefault="00060C16" w:rsidP="00F978A1">
      <w:pPr>
        <w:ind w:firstLine="720"/>
        <w:rPr>
          <w:rFonts w:asciiTheme="majorHAnsi" w:hAnsiTheme="majorHAnsi"/>
          <w:sz w:val="20"/>
          <w:szCs w:val="20"/>
        </w:rPr>
      </w:pPr>
      <w:proofErr w:type="spellStart"/>
      <w:r w:rsidRPr="005C0987">
        <w:rPr>
          <w:rFonts w:asciiTheme="majorHAnsi" w:hAnsiTheme="majorHAnsi"/>
          <w:sz w:val="20"/>
          <w:szCs w:val="20"/>
        </w:rPr>
        <w:t>Linierne</w:t>
      </w:r>
      <w:proofErr w:type="spellEnd"/>
      <w:r w:rsidRPr="005C0987">
        <w:rPr>
          <w:rFonts w:asciiTheme="majorHAnsi" w:hAnsiTheme="majorHAnsi"/>
          <w:sz w:val="20"/>
          <w:szCs w:val="20"/>
        </w:rPr>
        <w:t xml:space="preserve"> i figur 3 er:</w:t>
      </w:r>
    </w:p>
    <w:p w:rsidR="002B5A1D" w:rsidRDefault="00060C16" w:rsidP="00F978A1">
      <w:pPr>
        <w:ind w:left="720"/>
        <w:rPr>
          <w:rFonts w:asciiTheme="majorHAnsi" w:hAnsiTheme="majorHAnsi"/>
          <w:sz w:val="20"/>
          <w:szCs w:val="20"/>
        </w:rPr>
      </w:pPr>
      <w:r w:rsidRPr="005C0987">
        <w:rPr>
          <w:rFonts w:asciiTheme="majorHAnsi" w:hAnsiTheme="majorHAnsi"/>
          <w:sz w:val="20"/>
          <w:szCs w:val="20"/>
        </w:rPr>
        <w:t xml:space="preserve">Første </w:t>
      </w:r>
      <w:proofErr w:type="spellStart"/>
      <w:r w:rsidRPr="005C0987">
        <w:rPr>
          <w:rFonts w:asciiTheme="majorHAnsi" w:hAnsiTheme="majorHAnsi"/>
          <w:sz w:val="20"/>
          <w:szCs w:val="20"/>
        </w:rPr>
        <w:t>linie</w:t>
      </w:r>
      <w:proofErr w:type="spellEnd"/>
      <w:r w:rsidRPr="005C0987">
        <w:rPr>
          <w:rFonts w:asciiTheme="majorHAnsi" w:hAnsiTheme="majorHAnsi"/>
          <w:sz w:val="20"/>
          <w:szCs w:val="20"/>
        </w:rPr>
        <w:t>: Fabrikanten</w:t>
      </w:r>
      <w:r w:rsidRPr="005C0987">
        <w:rPr>
          <w:rFonts w:asciiTheme="majorHAnsi" w:hAnsiTheme="majorHAnsi"/>
          <w:sz w:val="20"/>
          <w:szCs w:val="20"/>
        </w:rPr>
        <w:br/>
        <w:t xml:space="preserve">Anden </w:t>
      </w:r>
      <w:proofErr w:type="spellStart"/>
      <w:r w:rsidRPr="005C0987">
        <w:rPr>
          <w:rFonts w:asciiTheme="majorHAnsi" w:hAnsiTheme="majorHAnsi"/>
          <w:sz w:val="20"/>
          <w:szCs w:val="20"/>
        </w:rPr>
        <w:t>linie</w:t>
      </w:r>
      <w:proofErr w:type="spellEnd"/>
      <w:r w:rsidRPr="005C0987">
        <w:rPr>
          <w:rFonts w:asciiTheme="majorHAnsi" w:hAnsiTheme="majorHAnsi"/>
          <w:sz w:val="20"/>
          <w:szCs w:val="20"/>
        </w:rPr>
        <w:t>: Ventil serien</w:t>
      </w:r>
      <w:r w:rsidRPr="005C0987">
        <w:rPr>
          <w:rFonts w:asciiTheme="majorHAnsi" w:hAnsiTheme="majorHAnsi"/>
          <w:sz w:val="20"/>
          <w:szCs w:val="20"/>
        </w:rPr>
        <w:br/>
        <w:t xml:space="preserve">Tredje </w:t>
      </w:r>
      <w:proofErr w:type="spellStart"/>
      <w:r w:rsidRPr="005C0987">
        <w:rPr>
          <w:rFonts w:asciiTheme="majorHAnsi" w:hAnsiTheme="majorHAnsi"/>
          <w:sz w:val="20"/>
          <w:szCs w:val="20"/>
        </w:rPr>
        <w:t>linie</w:t>
      </w:r>
      <w:proofErr w:type="spellEnd"/>
      <w:r w:rsidRPr="005C0987">
        <w:rPr>
          <w:rFonts w:asciiTheme="majorHAnsi" w:hAnsiTheme="majorHAnsi"/>
          <w:sz w:val="20"/>
          <w:szCs w:val="20"/>
        </w:rPr>
        <w:t>: Navnet på ventilen</w:t>
      </w:r>
      <w:r w:rsidRPr="005C0987">
        <w:rPr>
          <w:rFonts w:asciiTheme="majorHAnsi" w:hAnsiTheme="majorHAnsi"/>
          <w:sz w:val="20"/>
          <w:szCs w:val="20"/>
        </w:rPr>
        <w:br/>
        <w:t xml:space="preserve">Fjerde </w:t>
      </w:r>
      <w:proofErr w:type="spellStart"/>
      <w:r w:rsidRPr="005C0987">
        <w:rPr>
          <w:rFonts w:asciiTheme="majorHAnsi" w:hAnsiTheme="majorHAnsi"/>
          <w:sz w:val="20"/>
          <w:szCs w:val="20"/>
        </w:rPr>
        <w:t>linie</w:t>
      </w:r>
      <w:proofErr w:type="spellEnd"/>
      <w:r w:rsidRPr="005C0987">
        <w:rPr>
          <w:rFonts w:asciiTheme="majorHAnsi" w:hAnsiTheme="majorHAnsi"/>
          <w:sz w:val="20"/>
          <w:szCs w:val="20"/>
        </w:rPr>
        <w:t xml:space="preserve">: </w:t>
      </w:r>
      <w:r w:rsidR="002B5A1D" w:rsidRPr="005C0987">
        <w:rPr>
          <w:rFonts w:asciiTheme="majorHAnsi" w:hAnsiTheme="majorHAnsi"/>
          <w:sz w:val="20"/>
          <w:szCs w:val="20"/>
        </w:rPr>
        <w:t>Størrelse på ventilen</w:t>
      </w:r>
    </w:p>
    <w:p w:rsidR="00F978A1" w:rsidRPr="005C0987" w:rsidRDefault="00F978A1" w:rsidP="00060C16">
      <w:pPr>
        <w:rPr>
          <w:rFonts w:asciiTheme="majorHAnsi" w:hAnsiTheme="majorHAnsi"/>
          <w:sz w:val="20"/>
          <w:szCs w:val="20"/>
        </w:rPr>
      </w:pPr>
      <w:r w:rsidRPr="005C0987">
        <w:rPr>
          <w:rFonts w:asciiTheme="majorHAnsi" w:hAnsiTheme="majorHAnsi"/>
          <w:noProof/>
          <w:sz w:val="20"/>
          <w:szCs w:val="20"/>
          <w:lang w:eastAsia="da-DK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3511067</wp:posOffset>
            </wp:positionH>
            <wp:positionV relativeFrom="paragraph">
              <wp:posOffset>84863</wp:posOffset>
            </wp:positionV>
            <wp:extent cx="3067050" cy="2695575"/>
            <wp:effectExtent l="0" t="0" r="0" b="9525"/>
            <wp:wrapTight wrapText="bothSides">
              <wp:wrapPolygon edited="0">
                <wp:start x="0" y="0"/>
                <wp:lineTo x="0" y="21524"/>
                <wp:lineTo x="21466" y="21524"/>
                <wp:lineTo x="21466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A1D" w:rsidRPr="00F978A1" w:rsidRDefault="002B5A1D" w:rsidP="00F978A1">
      <w:pPr>
        <w:pStyle w:val="Listeafsnit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F978A1">
        <w:rPr>
          <w:rFonts w:asciiTheme="majorHAnsi" w:hAnsiTheme="majorHAnsi"/>
          <w:sz w:val="20"/>
          <w:szCs w:val="20"/>
        </w:rPr>
        <w:t xml:space="preserve">For at flytte mellem linjerne brug </w:t>
      </w:r>
      <w:r w:rsidRPr="00F978A1">
        <w:rPr>
          <w:rFonts w:ascii="Times New Roman" w:hAnsi="Times New Roman" w:cs="Times New Roman"/>
          <w:sz w:val="20"/>
          <w:szCs w:val="20"/>
        </w:rPr>
        <w:t>▲</w:t>
      </w:r>
      <w:r w:rsidRPr="00F978A1">
        <w:rPr>
          <w:rFonts w:asciiTheme="majorHAnsi" w:hAnsiTheme="majorHAnsi"/>
          <w:sz w:val="20"/>
          <w:szCs w:val="20"/>
        </w:rPr>
        <w:t xml:space="preserve"> og </w:t>
      </w:r>
      <w:r w:rsidRPr="00F978A1">
        <w:rPr>
          <w:rFonts w:ascii="Times New Roman" w:hAnsi="Times New Roman" w:cs="Times New Roman"/>
          <w:sz w:val="20"/>
          <w:szCs w:val="20"/>
        </w:rPr>
        <w:t>▼</w:t>
      </w:r>
      <w:r w:rsidR="00360155" w:rsidRPr="00F978A1">
        <w:rPr>
          <w:rFonts w:ascii="Times New Roman" w:hAnsi="Times New Roman" w:cs="Times New Roman"/>
          <w:sz w:val="20"/>
          <w:szCs w:val="20"/>
        </w:rPr>
        <w:t xml:space="preserve"> </w:t>
      </w:r>
      <w:r w:rsidRPr="00F978A1">
        <w:rPr>
          <w:rFonts w:asciiTheme="majorHAnsi" w:hAnsiTheme="majorHAnsi"/>
          <w:sz w:val="20"/>
          <w:szCs w:val="20"/>
        </w:rPr>
        <w:t xml:space="preserve">I hver linje </w:t>
      </w:r>
      <w:r w:rsidRPr="005C0987">
        <w:sym w:font="Wingdings" w:char="F0DF"/>
      </w:r>
      <w:r w:rsidRPr="00F978A1">
        <w:rPr>
          <w:rFonts w:asciiTheme="majorHAnsi" w:hAnsiTheme="majorHAnsi"/>
          <w:sz w:val="20"/>
          <w:szCs w:val="20"/>
        </w:rPr>
        <w:t xml:space="preserve"> og </w:t>
      </w:r>
      <w:r w:rsidRPr="005C0987">
        <w:sym w:font="Wingdings" w:char="F0E0"/>
      </w:r>
      <w:r w:rsidRPr="00F978A1">
        <w:rPr>
          <w:rFonts w:asciiTheme="majorHAnsi" w:hAnsiTheme="majorHAnsi"/>
          <w:sz w:val="20"/>
          <w:szCs w:val="20"/>
        </w:rPr>
        <w:t xml:space="preserve">  kan bruge</w:t>
      </w:r>
      <w:r w:rsidR="002A6AE5" w:rsidRPr="00F978A1">
        <w:rPr>
          <w:rFonts w:asciiTheme="majorHAnsi" w:hAnsiTheme="majorHAnsi"/>
          <w:sz w:val="20"/>
          <w:szCs w:val="20"/>
        </w:rPr>
        <w:t xml:space="preserve">s for at ændre indstillingerne. </w:t>
      </w:r>
      <w:r w:rsidRPr="00F978A1">
        <w:rPr>
          <w:rFonts w:asciiTheme="majorHAnsi" w:hAnsiTheme="majorHAnsi"/>
          <w:sz w:val="20"/>
          <w:szCs w:val="20"/>
        </w:rPr>
        <w:t xml:space="preserve">For at bekræfte indstillingerne, tryk på </w:t>
      </w:r>
      <w:r w:rsidRPr="005C0987">
        <w:sym w:font="Symbol" w:char="F0D6"/>
      </w:r>
      <w:r w:rsidR="002A6AE5">
        <w:t>.</w:t>
      </w:r>
      <w:r w:rsidRPr="00F978A1">
        <w:rPr>
          <w:rFonts w:asciiTheme="majorHAnsi" w:hAnsiTheme="majorHAnsi"/>
          <w:sz w:val="20"/>
          <w:szCs w:val="20"/>
        </w:rPr>
        <w:t> </w:t>
      </w:r>
    </w:p>
    <w:p w:rsidR="002B5A1D" w:rsidRPr="00F978A1" w:rsidRDefault="002B5A1D" w:rsidP="00F978A1">
      <w:pPr>
        <w:pStyle w:val="Listeafsnit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F978A1">
        <w:rPr>
          <w:rFonts w:asciiTheme="majorHAnsi" w:hAnsiTheme="majorHAnsi"/>
          <w:sz w:val="20"/>
          <w:szCs w:val="20"/>
        </w:rPr>
        <w:t xml:space="preserve">For at ændre til Max. Flow indstillingen på ventilen </w:t>
      </w:r>
      <w:r w:rsidR="00B13B9C">
        <w:rPr>
          <w:rFonts w:asciiTheme="majorHAnsi" w:hAnsiTheme="majorHAnsi"/>
          <w:sz w:val="20"/>
          <w:szCs w:val="20"/>
        </w:rPr>
        <w:t xml:space="preserve">(ventilens </w:t>
      </w:r>
      <w:proofErr w:type="spellStart"/>
      <w:r w:rsidR="00B13B9C">
        <w:rPr>
          <w:rFonts w:asciiTheme="majorHAnsi" w:hAnsiTheme="majorHAnsi"/>
          <w:sz w:val="20"/>
          <w:szCs w:val="20"/>
        </w:rPr>
        <w:t>setting</w:t>
      </w:r>
      <w:proofErr w:type="spellEnd"/>
      <w:r w:rsidR="00B13B9C">
        <w:rPr>
          <w:rFonts w:asciiTheme="majorHAnsi" w:hAnsiTheme="majorHAnsi"/>
          <w:sz w:val="20"/>
          <w:szCs w:val="20"/>
        </w:rPr>
        <w:t>)</w:t>
      </w:r>
      <w:r w:rsidRPr="00F978A1">
        <w:rPr>
          <w:rFonts w:asciiTheme="majorHAnsi" w:hAnsiTheme="majorHAnsi"/>
          <w:sz w:val="20"/>
          <w:szCs w:val="20"/>
        </w:rPr>
        <w:t>, gå ind til ”MAIN” menuen og ændre ”Valve position/ventil position” i undermenuen.</w:t>
      </w:r>
      <w:r w:rsidRPr="00F978A1">
        <w:rPr>
          <w:rFonts w:asciiTheme="majorHAnsi" w:hAnsiTheme="majorHAnsi"/>
          <w:sz w:val="20"/>
          <w:szCs w:val="20"/>
        </w:rPr>
        <w:br/>
        <w:t xml:space="preserve">Indtast indstillingen, ciffer for ciffer (0-9 og ” – ”) </w:t>
      </w:r>
      <w:r w:rsidRPr="00F978A1">
        <w:rPr>
          <w:rFonts w:asciiTheme="majorHAnsi" w:hAnsiTheme="majorHAnsi"/>
          <w:sz w:val="20"/>
          <w:szCs w:val="20"/>
        </w:rPr>
        <w:br/>
        <w:t xml:space="preserve">For at forlade menuen tryk </w:t>
      </w:r>
      <w:r w:rsidRPr="005C0987">
        <w:sym w:font="Symbol" w:char="F0D6"/>
      </w:r>
      <w:r w:rsidRPr="00F978A1">
        <w:rPr>
          <w:rFonts w:asciiTheme="majorHAnsi" w:hAnsiTheme="majorHAnsi"/>
          <w:sz w:val="20"/>
          <w:szCs w:val="20"/>
        </w:rPr>
        <w:t> </w:t>
      </w:r>
    </w:p>
    <w:p w:rsidR="002B5A1D" w:rsidRPr="00F978A1" w:rsidRDefault="002B5A1D" w:rsidP="00F978A1">
      <w:pPr>
        <w:pStyle w:val="Listeafsnit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F978A1">
        <w:rPr>
          <w:rFonts w:asciiTheme="majorHAnsi" w:hAnsiTheme="majorHAnsi"/>
          <w:sz w:val="20"/>
          <w:szCs w:val="20"/>
        </w:rPr>
        <w:t xml:space="preserve">Nu kan det aktuelle differenstryk og flow vises </w:t>
      </w:r>
      <w:r w:rsidR="00C14D38" w:rsidRPr="00F978A1">
        <w:rPr>
          <w:rFonts w:asciiTheme="majorHAnsi" w:hAnsiTheme="majorHAnsi"/>
          <w:sz w:val="20"/>
          <w:szCs w:val="20"/>
        </w:rPr>
        <w:t>på displayet (som vist på figur 4).</w:t>
      </w:r>
    </w:p>
    <w:p w:rsidR="00C14D38" w:rsidRPr="005C0987" w:rsidRDefault="00C14D38" w:rsidP="00C14D38">
      <w:pPr>
        <w:rPr>
          <w:rFonts w:asciiTheme="majorHAnsi" w:hAnsiTheme="majorHAnsi"/>
          <w:sz w:val="20"/>
          <w:szCs w:val="20"/>
        </w:rPr>
      </w:pPr>
    </w:p>
    <w:p w:rsidR="00C14D38" w:rsidRPr="005C0987" w:rsidRDefault="00C14D38" w:rsidP="00C14D38">
      <w:pPr>
        <w:rPr>
          <w:rFonts w:asciiTheme="majorHAnsi" w:hAnsiTheme="majorHAnsi"/>
          <w:sz w:val="20"/>
          <w:szCs w:val="20"/>
        </w:rPr>
      </w:pPr>
    </w:p>
    <w:p w:rsidR="00060C16" w:rsidRDefault="00400667" w:rsidP="00FD0E2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For at slukke Differenstryks måleren, tryk (TILBAGE) indtil du bliver bedt om at slukke.</w:t>
      </w:r>
      <w:r>
        <w:rPr>
          <w:rFonts w:asciiTheme="majorHAnsi" w:hAnsiTheme="majorHAnsi"/>
          <w:sz w:val="20"/>
          <w:szCs w:val="20"/>
        </w:rPr>
        <w:br/>
        <w:t>Differenstryks måleren vil automatisk slukke efter en periode med inaktivitet.</w:t>
      </w:r>
      <w:r>
        <w:rPr>
          <w:rFonts w:asciiTheme="majorHAnsi" w:hAnsiTheme="majorHAnsi"/>
          <w:sz w:val="20"/>
          <w:szCs w:val="20"/>
        </w:rPr>
        <w:br/>
        <w:t>Dette er angivet i menuen ”Avanceret”</w:t>
      </w:r>
      <w:r w:rsidR="001C12F1">
        <w:rPr>
          <w:rFonts w:asciiTheme="majorHAnsi" w:hAnsiTheme="majorHAnsi"/>
          <w:sz w:val="20"/>
          <w:szCs w:val="20"/>
        </w:rPr>
        <w:t xml:space="preserve"> i undermenuen ”Auto </w:t>
      </w:r>
      <w:proofErr w:type="spellStart"/>
      <w:r w:rsidR="001C12F1">
        <w:rPr>
          <w:rFonts w:asciiTheme="majorHAnsi" w:hAnsiTheme="majorHAnsi"/>
          <w:sz w:val="20"/>
          <w:szCs w:val="20"/>
        </w:rPr>
        <w:t>Off</w:t>
      </w:r>
      <w:proofErr w:type="spellEnd"/>
      <w:r w:rsidR="001C12F1">
        <w:rPr>
          <w:rFonts w:asciiTheme="majorHAnsi" w:hAnsiTheme="majorHAnsi"/>
          <w:sz w:val="20"/>
          <w:szCs w:val="20"/>
        </w:rPr>
        <w:t xml:space="preserve"> timer”</w:t>
      </w:r>
    </w:p>
    <w:p w:rsidR="00522E88" w:rsidRDefault="001C12F1" w:rsidP="00FD0E21">
      <w:pPr>
        <w:rPr>
          <w:rFonts w:asciiTheme="majorHAnsi" w:hAnsiTheme="majorHAnsi"/>
          <w:sz w:val="20"/>
          <w:szCs w:val="20"/>
        </w:rPr>
      </w:pPr>
      <w:r w:rsidRPr="00522E88">
        <w:rPr>
          <w:rFonts w:asciiTheme="majorHAnsi" w:hAnsiTheme="majorHAnsi"/>
          <w:b/>
          <w:sz w:val="20"/>
          <w:szCs w:val="20"/>
        </w:rPr>
        <w:t>Hukommelse:</w:t>
      </w:r>
      <w:r>
        <w:rPr>
          <w:rFonts w:asciiTheme="majorHAnsi" w:hAnsiTheme="majorHAnsi"/>
          <w:sz w:val="20"/>
          <w:szCs w:val="20"/>
        </w:rPr>
        <w:br/>
        <w:t xml:space="preserve">Som standard i </w:t>
      </w:r>
      <w:r w:rsidR="00CA7FEC">
        <w:rPr>
          <w:rFonts w:asciiTheme="majorHAnsi" w:hAnsiTheme="majorHAnsi"/>
          <w:sz w:val="20"/>
          <w:szCs w:val="20"/>
        </w:rPr>
        <w:t>d</w:t>
      </w:r>
      <w:r w:rsidR="005F217F">
        <w:rPr>
          <w:rFonts w:asciiTheme="majorHAnsi" w:hAnsiTheme="majorHAnsi"/>
          <w:sz w:val="20"/>
          <w:szCs w:val="20"/>
        </w:rPr>
        <w:t>ifferenstryks målerens hukommelse, indeholder denne 10 grupper med plads til 10 ventiler.</w:t>
      </w:r>
    </w:p>
    <w:p w:rsidR="00522E88" w:rsidRPr="00522E88" w:rsidRDefault="005F217F" w:rsidP="00FD0E21">
      <w:pPr>
        <w:pStyle w:val="Listeafsnit"/>
        <w:numPr>
          <w:ilvl w:val="0"/>
          <w:numId w:val="6"/>
        </w:numPr>
        <w:rPr>
          <w:rFonts w:asciiTheme="majorHAnsi" w:hAnsiTheme="majorHAnsi"/>
          <w:sz w:val="20"/>
          <w:szCs w:val="20"/>
        </w:rPr>
      </w:pPr>
      <w:r w:rsidRPr="00522E88">
        <w:rPr>
          <w:rFonts w:asciiTheme="majorHAnsi" w:hAnsiTheme="majorHAnsi"/>
          <w:sz w:val="20"/>
          <w:szCs w:val="20"/>
        </w:rPr>
        <w:t xml:space="preserve">For at tilgå denne funktion i hukommelsen, tryk </w:t>
      </w:r>
      <w:r>
        <w:sym w:font="Symbol" w:char="F0D6"/>
      </w:r>
    </w:p>
    <w:p w:rsidR="00522E88" w:rsidRPr="00522E88" w:rsidRDefault="00C166CC" w:rsidP="00802198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  <w:lang w:eastAsia="da-DK"/>
        </w:rPr>
      </w:pPr>
      <w:r w:rsidRPr="00522E88">
        <w:rPr>
          <w:rFonts w:asciiTheme="majorHAnsi" w:hAnsiTheme="majorHAnsi"/>
          <w:sz w:val="20"/>
          <w:szCs w:val="20"/>
        </w:rPr>
        <w:t>Når der er adgang til hukommelsen, vil farverne på skærmen skifte. (Tekst er lys og baggrund er mørk).</w:t>
      </w:r>
    </w:p>
    <w:p w:rsidR="00522E88" w:rsidRDefault="00C166CC" w:rsidP="00C166CC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  <w:lang w:eastAsia="da-DK"/>
        </w:rPr>
      </w:pPr>
      <w:r w:rsidRPr="00522E88">
        <w:rPr>
          <w:rFonts w:asciiTheme="majorHAnsi" w:hAnsiTheme="majorHAnsi"/>
          <w:sz w:val="20"/>
          <w:szCs w:val="20"/>
        </w:rPr>
        <w:t xml:space="preserve">Navigér mellem grupperne ved at trykke </w:t>
      </w:r>
      <w:r w:rsidRPr="00522E88">
        <w:rPr>
          <w:rFonts w:ascii="Times New Roman" w:eastAsia="Times New Roman" w:hAnsi="Times New Roman" w:cs="Times New Roman"/>
          <w:sz w:val="21"/>
          <w:szCs w:val="21"/>
          <w:lang w:eastAsia="da-DK"/>
        </w:rPr>
        <w:t>▲</w:t>
      </w:r>
      <w:r w:rsidRPr="00522E88">
        <w:rPr>
          <w:rFonts w:asciiTheme="majorHAnsi" w:eastAsia="Times New Roman" w:hAnsiTheme="majorHAnsi" w:cs="Arial"/>
          <w:sz w:val="21"/>
          <w:szCs w:val="21"/>
          <w:lang w:eastAsia="da-DK"/>
        </w:rPr>
        <w:t>og</w:t>
      </w:r>
      <w:r w:rsidRPr="00522E88">
        <w:rPr>
          <w:rFonts w:ascii="Times New Roman" w:eastAsia="Times New Roman" w:hAnsi="Times New Roman" w:cs="Times New Roman"/>
          <w:sz w:val="21"/>
          <w:szCs w:val="21"/>
          <w:lang w:eastAsia="da-DK"/>
        </w:rPr>
        <w:t>▼</w:t>
      </w:r>
      <w:r w:rsidR="00522E88">
        <w:rPr>
          <w:rFonts w:ascii="Times New Roman" w:eastAsia="Times New Roman" w:hAnsi="Times New Roman" w:cs="Times New Roman"/>
          <w:sz w:val="21"/>
          <w:szCs w:val="21"/>
          <w:lang w:eastAsia="da-DK"/>
        </w:rPr>
        <w:t xml:space="preserve"> n</w:t>
      </w:r>
      <w:r w:rsidRPr="00522E88">
        <w:rPr>
          <w:rFonts w:asciiTheme="majorHAnsi" w:eastAsia="Times New Roman" w:hAnsiTheme="majorHAnsi" w:cs="Arial"/>
          <w:sz w:val="21"/>
          <w:szCs w:val="21"/>
          <w:lang w:eastAsia="da-DK"/>
        </w:rPr>
        <w:t xml:space="preserve">avigér i ventilerne i de aktuelle grupper ved at trykke </w:t>
      </w:r>
      <w:r w:rsidRPr="00522E88">
        <w:rPr>
          <w:rFonts w:ascii="Times New Roman" w:eastAsia="Times New Roman" w:hAnsi="Times New Roman" w:cs="Times New Roman"/>
          <w:sz w:val="21"/>
          <w:szCs w:val="21"/>
          <w:lang w:eastAsia="da-DK"/>
        </w:rPr>
        <w:t>►</w:t>
      </w:r>
      <w:r w:rsidRPr="00522E88">
        <w:rPr>
          <w:rFonts w:asciiTheme="majorHAnsi" w:eastAsia="Times New Roman" w:hAnsiTheme="majorHAnsi" w:cs="Arial"/>
          <w:sz w:val="21"/>
          <w:szCs w:val="21"/>
          <w:lang w:eastAsia="da-DK"/>
        </w:rPr>
        <w:t xml:space="preserve"> og </w:t>
      </w:r>
      <w:r w:rsidRPr="00522E88">
        <w:rPr>
          <w:rFonts w:ascii="Times New Roman" w:eastAsia="Times New Roman" w:hAnsi="Times New Roman" w:cs="Times New Roman"/>
          <w:sz w:val="21"/>
          <w:szCs w:val="21"/>
          <w:lang w:eastAsia="da-DK"/>
        </w:rPr>
        <w:t>◄</w:t>
      </w:r>
      <w:r w:rsidR="00522E88">
        <w:rPr>
          <w:rFonts w:ascii="Times New Roman" w:eastAsia="Times New Roman" w:hAnsi="Times New Roman" w:cs="Times New Roman"/>
          <w:sz w:val="21"/>
          <w:szCs w:val="21"/>
          <w:lang w:eastAsia="da-DK"/>
        </w:rPr>
        <w:t>.</w:t>
      </w:r>
    </w:p>
    <w:p w:rsidR="00522E88" w:rsidRDefault="00D812D5" w:rsidP="00B46CEE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  <w:lang w:eastAsia="da-DK"/>
        </w:rPr>
      </w:pPr>
      <w:r w:rsidRPr="00522E88">
        <w:rPr>
          <w:rFonts w:ascii="Times New Roman" w:eastAsia="Times New Roman" w:hAnsi="Times New Roman" w:cs="Times New Roman"/>
          <w:sz w:val="21"/>
          <w:szCs w:val="21"/>
          <w:lang w:eastAsia="da-DK"/>
        </w:rPr>
        <w:t xml:space="preserve">For at gemme data, skal du vælge ”ventil” og ”ventil indstilling” </w:t>
      </w:r>
      <w:r w:rsidR="00D71E28" w:rsidRPr="00522E88">
        <w:rPr>
          <w:rFonts w:ascii="Times New Roman" w:eastAsia="Times New Roman" w:hAnsi="Times New Roman" w:cs="Times New Roman"/>
          <w:sz w:val="21"/>
          <w:szCs w:val="21"/>
          <w:lang w:eastAsia="da-DK"/>
        </w:rPr>
        <w:t>på samme måde som tidligere beskrevet samt have differenstryks</w:t>
      </w:r>
      <w:r w:rsidR="00C41C93" w:rsidRPr="00522E88">
        <w:rPr>
          <w:rFonts w:ascii="Times New Roman" w:eastAsia="Times New Roman" w:hAnsi="Times New Roman" w:cs="Times New Roman"/>
          <w:sz w:val="21"/>
          <w:szCs w:val="21"/>
          <w:lang w:eastAsia="da-DK"/>
        </w:rPr>
        <w:t xml:space="preserve"> måleren forbun</w:t>
      </w:r>
      <w:r w:rsidR="008C1AA6" w:rsidRPr="00522E88">
        <w:rPr>
          <w:rFonts w:ascii="Times New Roman" w:eastAsia="Times New Roman" w:hAnsi="Times New Roman" w:cs="Times New Roman"/>
          <w:sz w:val="21"/>
          <w:szCs w:val="21"/>
          <w:lang w:eastAsia="da-DK"/>
        </w:rPr>
        <w:t>det til ventilen, derefter tilgå hukommelsen</w:t>
      </w:r>
      <w:r w:rsidR="00522E88">
        <w:rPr>
          <w:rFonts w:ascii="Times New Roman" w:eastAsia="Times New Roman" w:hAnsi="Times New Roman" w:cs="Times New Roman"/>
          <w:sz w:val="21"/>
          <w:szCs w:val="21"/>
          <w:lang w:eastAsia="da-DK"/>
        </w:rPr>
        <w:t xml:space="preserve"> ved at trykke ”MENU” </w:t>
      </w:r>
      <w:r w:rsidR="008C1AA6" w:rsidRPr="00522E88">
        <w:rPr>
          <w:rFonts w:ascii="Times New Roman" w:eastAsia="Times New Roman" w:hAnsi="Times New Roman" w:cs="Times New Roman"/>
          <w:sz w:val="21"/>
          <w:szCs w:val="21"/>
          <w:lang w:eastAsia="da-DK"/>
        </w:rPr>
        <w:t>og derefter ◄ for at gemme data.</w:t>
      </w:r>
    </w:p>
    <w:p w:rsidR="00522E88" w:rsidRPr="00522E88" w:rsidRDefault="008C1AA6" w:rsidP="00B46CEE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  <w:lang w:eastAsia="da-DK"/>
        </w:rPr>
      </w:pPr>
      <w:r w:rsidRPr="00522E88">
        <w:rPr>
          <w:rFonts w:ascii="Times New Roman" w:hAnsi="Times New Roman" w:cs="Times New Roman"/>
          <w:sz w:val="21"/>
          <w:szCs w:val="21"/>
        </w:rPr>
        <w:t xml:space="preserve">Hvis samme målinger skal udføres senere, skal man vælge hver enkelt ventil for at </w:t>
      </w:r>
      <w:r w:rsidR="00B46CEE" w:rsidRPr="00522E88">
        <w:rPr>
          <w:rFonts w:ascii="Times New Roman" w:hAnsi="Times New Roman" w:cs="Times New Roman"/>
          <w:sz w:val="21"/>
          <w:szCs w:val="21"/>
        </w:rPr>
        <w:t xml:space="preserve">springe over adgangen til </w:t>
      </w:r>
      <w:r w:rsidRPr="00522E88">
        <w:rPr>
          <w:rFonts w:ascii="Times New Roman" w:hAnsi="Times New Roman" w:cs="Times New Roman"/>
          <w:sz w:val="21"/>
          <w:szCs w:val="21"/>
        </w:rPr>
        <w:t>hukommelsen</w:t>
      </w:r>
      <w:r w:rsidR="00B46CEE" w:rsidRPr="00522E88">
        <w:rPr>
          <w:rFonts w:ascii="Times New Roman" w:hAnsi="Times New Roman" w:cs="Times New Roman"/>
          <w:sz w:val="21"/>
          <w:szCs w:val="21"/>
        </w:rPr>
        <w:t xml:space="preserve">, ved at trykke ”MENU” og </w:t>
      </w:r>
      <w:r w:rsidR="00B46CEE" w:rsidRPr="00B46CEE">
        <w:rPr>
          <w:rFonts w:ascii="Arial" w:hAnsi="Arial" w:cs="Arial"/>
        </w:rPr>
        <w:t>◄</w:t>
      </w:r>
      <w:r w:rsidR="00B46CEE">
        <w:t xml:space="preserve"> </w:t>
      </w:r>
      <w:r w:rsidR="00B46CEE" w:rsidRPr="00522E88">
        <w:rPr>
          <w:rFonts w:asciiTheme="majorHAnsi" w:hAnsiTheme="majorHAnsi"/>
        </w:rPr>
        <w:t>for at hente den sidste gemte indstilling for ventile</w:t>
      </w:r>
      <w:r w:rsidR="00522E88">
        <w:rPr>
          <w:rFonts w:asciiTheme="majorHAnsi" w:hAnsiTheme="majorHAnsi"/>
        </w:rPr>
        <w:t xml:space="preserve">n. </w:t>
      </w:r>
      <w:r w:rsidR="00B46CEE" w:rsidRPr="00522E88">
        <w:rPr>
          <w:rFonts w:asciiTheme="majorHAnsi" w:hAnsiTheme="majorHAnsi"/>
        </w:rPr>
        <w:t>(inklusiv ventil indstilling) for denne placering.</w:t>
      </w:r>
      <w:r w:rsidR="00522E88">
        <w:rPr>
          <w:rFonts w:asciiTheme="majorHAnsi" w:hAnsiTheme="majorHAnsi"/>
        </w:rPr>
        <w:t xml:space="preserve"> </w:t>
      </w:r>
      <w:r w:rsidR="00B46CEE" w:rsidRPr="00522E88">
        <w:rPr>
          <w:rFonts w:asciiTheme="majorHAnsi" w:hAnsiTheme="majorHAnsi"/>
        </w:rPr>
        <w:t xml:space="preserve">For at gemme de nye data, tilgå hukommelsen og tryk ”MENU”, derefter </w:t>
      </w:r>
      <w:r w:rsidR="00B46CEE">
        <w:rPr>
          <w:rFonts w:ascii="Arial" w:hAnsi="Arial" w:cs="Arial"/>
        </w:rPr>
        <w:t>►</w:t>
      </w:r>
      <w:r w:rsidR="00B46CEE">
        <w:t xml:space="preserve"> </w:t>
      </w:r>
      <w:r w:rsidR="00B46CEE" w:rsidRPr="00522E88">
        <w:rPr>
          <w:rFonts w:asciiTheme="majorHAnsi" w:hAnsiTheme="majorHAnsi"/>
        </w:rPr>
        <w:t>for at gemme de nye data.</w:t>
      </w:r>
    </w:p>
    <w:p w:rsidR="00B46CEE" w:rsidRPr="00522E88" w:rsidRDefault="00B46CEE" w:rsidP="00B46CEE">
      <w:pPr>
        <w:pStyle w:val="Listeafsnit"/>
        <w:numPr>
          <w:ilvl w:val="0"/>
          <w:numId w:val="6"/>
        </w:numPr>
        <w:rPr>
          <w:rFonts w:ascii="Times New Roman" w:eastAsia="Times New Roman" w:hAnsi="Times New Roman" w:cs="Times New Roman"/>
          <w:sz w:val="21"/>
          <w:szCs w:val="21"/>
          <w:lang w:eastAsia="da-DK"/>
        </w:rPr>
      </w:pPr>
      <w:r w:rsidRPr="00522E88">
        <w:rPr>
          <w:rFonts w:asciiTheme="majorHAnsi" w:hAnsiTheme="majorHAnsi"/>
        </w:rPr>
        <w:t xml:space="preserve">Alle data kan slettes fra en ventil, ved at trykke ”MENU” og </w:t>
      </w:r>
      <w:r w:rsidRPr="00522E88">
        <w:rPr>
          <w:rFonts w:ascii="Times New Roman" w:hAnsi="Times New Roman" w:cs="Times New Roman"/>
          <w:sz w:val="21"/>
          <w:szCs w:val="21"/>
        </w:rPr>
        <w:t>▲.</w:t>
      </w:r>
    </w:p>
    <w:p w:rsidR="00522E88" w:rsidRDefault="00522E88" w:rsidP="00B46CEE">
      <w:pPr>
        <w:pStyle w:val="FormateretHTML"/>
        <w:rPr>
          <w:rFonts w:ascii="Times New Roman" w:hAnsi="Times New Roman" w:cs="Times New Roman"/>
          <w:sz w:val="21"/>
          <w:szCs w:val="21"/>
        </w:rPr>
      </w:pPr>
    </w:p>
    <w:p w:rsidR="00522E88" w:rsidRDefault="00522E88" w:rsidP="00B46CEE">
      <w:pPr>
        <w:pStyle w:val="FormateretHTML"/>
        <w:rPr>
          <w:rFonts w:ascii="Times New Roman" w:hAnsi="Times New Roman" w:cs="Times New Roman"/>
          <w:b/>
          <w:sz w:val="21"/>
          <w:szCs w:val="21"/>
        </w:rPr>
      </w:pPr>
      <w:r w:rsidRPr="00522E88">
        <w:rPr>
          <w:rFonts w:ascii="Times New Roman" w:hAnsi="Times New Roman" w:cs="Times New Roman"/>
          <w:b/>
          <w:sz w:val="21"/>
          <w:szCs w:val="21"/>
        </w:rPr>
        <w:t>Alerts</w:t>
      </w:r>
    </w:p>
    <w:p w:rsidR="00522E88" w:rsidRPr="00522E88" w:rsidRDefault="00522E88" w:rsidP="00B46CEE">
      <w:pPr>
        <w:pStyle w:val="FormateretHTML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Alarmer vises i det øverste venstre hjørne på displayet. </w:t>
      </w:r>
    </w:p>
    <w:p w:rsidR="00B46CEE" w:rsidRDefault="00B46CEE" w:rsidP="00B46CEE">
      <w:pPr>
        <w:pStyle w:val="FormateretHTML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6"/>
        <w:gridCol w:w="3206"/>
        <w:gridCol w:w="3216"/>
      </w:tblGrid>
      <w:tr w:rsidR="00522E88" w:rsidTr="00B46CEE">
        <w:tc>
          <w:tcPr>
            <w:tcW w:w="3259" w:type="dxa"/>
          </w:tcPr>
          <w:p w:rsidR="00522E88" w:rsidRPr="00522E88" w:rsidRDefault="00522E88" w:rsidP="00B46CEE">
            <w:pPr>
              <w:pStyle w:val="FormateretHTML"/>
              <w:rPr>
                <w:rFonts w:asciiTheme="majorHAnsi" w:hAnsiTheme="majorHAnsi"/>
                <w:b/>
              </w:rPr>
            </w:pPr>
            <w:r w:rsidRPr="00522E88">
              <w:rPr>
                <w:rFonts w:ascii="Times New Roman" w:hAnsi="Times New Roman" w:cs="Times New Roman"/>
                <w:b/>
                <w:sz w:val="21"/>
                <w:szCs w:val="21"/>
              </w:rPr>
              <w:t>Advarsel:</w:t>
            </w:r>
            <w:r w:rsidRPr="00522E8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</w:p>
        </w:tc>
        <w:tc>
          <w:tcPr>
            <w:tcW w:w="3259" w:type="dxa"/>
          </w:tcPr>
          <w:p w:rsidR="00522E88" w:rsidRPr="00522E88" w:rsidRDefault="00522E88" w:rsidP="00B46CEE">
            <w:pPr>
              <w:pStyle w:val="FormateretHTML"/>
              <w:rPr>
                <w:rFonts w:asciiTheme="majorHAnsi" w:hAnsiTheme="majorHAnsi"/>
                <w:b/>
              </w:rPr>
            </w:pPr>
            <w:r w:rsidRPr="00522E88">
              <w:rPr>
                <w:rFonts w:ascii="Times New Roman" w:hAnsi="Times New Roman" w:cs="Times New Roman"/>
                <w:b/>
                <w:sz w:val="21"/>
                <w:szCs w:val="21"/>
              </w:rPr>
              <w:t>Ikon/tekst:</w:t>
            </w:r>
            <w:r w:rsidRPr="00522E88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</w:p>
        </w:tc>
        <w:tc>
          <w:tcPr>
            <w:tcW w:w="3260" w:type="dxa"/>
          </w:tcPr>
          <w:p w:rsidR="00522E88" w:rsidRPr="00522E88" w:rsidRDefault="00522E88" w:rsidP="00B46CEE">
            <w:pPr>
              <w:pStyle w:val="FormateretHTML"/>
              <w:rPr>
                <w:rFonts w:asciiTheme="majorHAnsi" w:hAnsiTheme="majorHAnsi"/>
                <w:b/>
              </w:rPr>
            </w:pPr>
            <w:r w:rsidRPr="00522E88">
              <w:rPr>
                <w:rFonts w:ascii="Times New Roman" w:hAnsi="Times New Roman" w:cs="Times New Roman"/>
                <w:b/>
                <w:sz w:val="21"/>
                <w:szCs w:val="21"/>
              </w:rPr>
              <w:t>Forklaring:</w:t>
            </w:r>
          </w:p>
        </w:tc>
      </w:tr>
      <w:tr w:rsidR="00B46CEE" w:rsidTr="00B46CEE">
        <w:tc>
          <w:tcPr>
            <w:tcW w:w="3259" w:type="dxa"/>
          </w:tcPr>
          <w:p w:rsidR="00B46CEE" w:rsidRDefault="00B46CEE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Nulstilling</w:t>
            </w:r>
          </w:p>
        </w:tc>
        <w:tc>
          <w:tcPr>
            <w:tcW w:w="3259" w:type="dxa"/>
          </w:tcPr>
          <w:p w:rsidR="00B46CEE" w:rsidRDefault="00B46CEE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ZERO/DP</w:t>
            </w:r>
          </w:p>
        </w:tc>
        <w:tc>
          <w:tcPr>
            <w:tcW w:w="3260" w:type="dxa"/>
          </w:tcPr>
          <w:p w:rsidR="00B46CEE" w:rsidRDefault="00B22D47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Nulstilling er nødvendig.</w:t>
            </w:r>
            <w:r>
              <w:rPr>
                <w:rFonts w:asciiTheme="majorHAnsi" w:hAnsiTheme="majorHAnsi"/>
              </w:rPr>
              <w:br/>
              <w:t>Venligst følg instruktionen øverst, hvordan man forbinder differenstryks måleren til en ventil eller gentag Trin 1, 5 og 11.</w:t>
            </w:r>
          </w:p>
        </w:tc>
      </w:tr>
      <w:tr w:rsidR="00B46CEE" w:rsidTr="00B13B9C">
        <w:trPr>
          <w:trHeight w:val="219"/>
        </w:trPr>
        <w:tc>
          <w:tcPr>
            <w:tcW w:w="3259" w:type="dxa"/>
          </w:tcPr>
          <w:p w:rsidR="00B46CEE" w:rsidRDefault="00B46CEE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Lavt batteri</w:t>
            </w:r>
          </w:p>
        </w:tc>
        <w:tc>
          <w:tcPr>
            <w:tcW w:w="3259" w:type="dxa"/>
          </w:tcPr>
          <w:p w:rsidR="00B46CEE" w:rsidRDefault="00B46CEE" w:rsidP="00B46CEE">
            <w:pPr>
              <w:pStyle w:val="FormateretHTML"/>
              <w:rPr>
                <w:rFonts w:asciiTheme="majorHAnsi" w:hAnsiTheme="majorHAnsi"/>
              </w:rPr>
            </w:pPr>
          </w:p>
        </w:tc>
        <w:tc>
          <w:tcPr>
            <w:tcW w:w="3260" w:type="dxa"/>
          </w:tcPr>
          <w:p w:rsidR="00B46CEE" w:rsidRDefault="00B13B9C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Batteri niveauet er lavt</w:t>
            </w:r>
          </w:p>
        </w:tc>
      </w:tr>
      <w:tr w:rsidR="00B46CEE" w:rsidTr="00B46CEE">
        <w:tc>
          <w:tcPr>
            <w:tcW w:w="3259" w:type="dxa"/>
          </w:tcPr>
          <w:p w:rsidR="00B46CEE" w:rsidRDefault="00B46CEE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Udskift batteri</w:t>
            </w:r>
          </w:p>
        </w:tc>
        <w:tc>
          <w:tcPr>
            <w:tcW w:w="3259" w:type="dxa"/>
          </w:tcPr>
          <w:p w:rsidR="00B46CEE" w:rsidRDefault="00B22D47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CHANGE BATTERY</w:t>
            </w:r>
          </w:p>
        </w:tc>
        <w:tc>
          <w:tcPr>
            <w:tcW w:w="3260" w:type="dxa"/>
          </w:tcPr>
          <w:p w:rsidR="00B46CEE" w:rsidRDefault="00B22D47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Batteriniveauet er kritis</w:t>
            </w:r>
            <w:bookmarkStart w:id="0" w:name="_GoBack"/>
            <w:bookmarkEnd w:id="0"/>
            <w:r>
              <w:rPr>
                <w:rFonts w:asciiTheme="majorHAnsi" w:hAnsiTheme="majorHAnsi"/>
              </w:rPr>
              <w:t>k lavt. Venligst udskift batteriet.</w:t>
            </w:r>
          </w:p>
        </w:tc>
      </w:tr>
      <w:tr w:rsidR="00B46CEE" w:rsidTr="00B46CEE">
        <w:tc>
          <w:tcPr>
            <w:tcW w:w="3259" w:type="dxa"/>
          </w:tcPr>
          <w:p w:rsidR="00B46CEE" w:rsidRDefault="00B46CEE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Bestemt tyngdekraft</w:t>
            </w:r>
          </w:p>
        </w:tc>
        <w:tc>
          <w:tcPr>
            <w:tcW w:w="3259" w:type="dxa"/>
          </w:tcPr>
          <w:p w:rsidR="00B46CEE" w:rsidRDefault="00B22D47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SG</w:t>
            </w:r>
          </w:p>
        </w:tc>
        <w:tc>
          <w:tcPr>
            <w:tcW w:w="3260" w:type="dxa"/>
          </w:tcPr>
          <w:p w:rsidR="00B46CEE" w:rsidRDefault="00B22D47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Den specifikke tyngdekraft er ikke sat til 1.0 sg for </w:t>
            </w:r>
            <w:proofErr w:type="spellStart"/>
            <w:r>
              <w:rPr>
                <w:rFonts w:asciiTheme="majorHAnsi" w:hAnsiTheme="majorHAnsi"/>
              </w:rPr>
              <w:t>FlowCon</w:t>
            </w:r>
            <w:proofErr w:type="spellEnd"/>
            <w:r>
              <w:rPr>
                <w:rFonts w:asciiTheme="majorHAnsi" w:hAnsiTheme="majorHAnsi"/>
              </w:rPr>
              <w:t xml:space="preserve"> ventiler.</w:t>
            </w:r>
          </w:p>
        </w:tc>
      </w:tr>
      <w:tr w:rsidR="00B46CEE" w:rsidTr="00B46CEE">
        <w:tc>
          <w:tcPr>
            <w:tcW w:w="3259" w:type="dxa"/>
          </w:tcPr>
          <w:p w:rsidR="00B46CEE" w:rsidRDefault="00B46CEE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Temperatur advarsel</w:t>
            </w:r>
          </w:p>
        </w:tc>
        <w:tc>
          <w:tcPr>
            <w:tcW w:w="3259" w:type="dxa"/>
          </w:tcPr>
          <w:p w:rsidR="00B46CEE" w:rsidRDefault="00B22D47" w:rsidP="00B46CEE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HIGH TEMP</w:t>
            </w:r>
          </w:p>
        </w:tc>
        <w:tc>
          <w:tcPr>
            <w:tcW w:w="3260" w:type="dxa"/>
          </w:tcPr>
          <w:p w:rsidR="00B46CEE" w:rsidRDefault="00B22D47" w:rsidP="00B22D47">
            <w:pPr>
              <w:pStyle w:val="FormateretHTML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 indvendige temperatur for differenstryks måleren er for højt (45</w:t>
            </w:r>
            <w:r>
              <w:rPr>
                <w:rFonts w:asciiTheme="majorHAnsi" w:hAnsiTheme="majorHAnsi"/>
              </w:rPr>
              <w:sym w:font="Symbol" w:char="F0B0"/>
            </w:r>
            <w:r>
              <w:rPr>
                <w:rFonts w:asciiTheme="majorHAnsi" w:hAnsiTheme="majorHAnsi"/>
              </w:rPr>
              <w:t>C eller over).</w:t>
            </w:r>
            <w:r>
              <w:rPr>
                <w:rFonts w:asciiTheme="majorHAnsi" w:hAnsiTheme="majorHAnsi"/>
              </w:rPr>
              <w:br/>
              <w:t>Dette resultererat nøjagtigheden bliver forringet. Hvis det er muligt, forsøg at nedkøle denne.</w:t>
            </w:r>
          </w:p>
        </w:tc>
      </w:tr>
    </w:tbl>
    <w:p w:rsidR="00B46CEE" w:rsidRPr="00B46CEE" w:rsidRDefault="00B46CEE" w:rsidP="00B46CEE">
      <w:pPr>
        <w:pStyle w:val="FormateretHTML"/>
        <w:rPr>
          <w:rFonts w:asciiTheme="majorHAnsi" w:hAnsiTheme="majorHAnsi"/>
        </w:rPr>
      </w:pPr>
    </w:p>
    <w:p w:rsidR="00F978A1" w:rsidRDefault="00F978A1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:rsidR="00C166CC" w:rsidRPr="00F978A1" w:rsidRDefault="00620E4B" w:rsidP="00FD0E21">
      <w:pPr>
        <w:rPr>
          <w:rFonts w:asciiTheme="majorHAnsi" w:hAnsiTheme="majorHAnsi"/>
          <w:b/>
          <w:sz w:val="20"/>
          <w:szCs w:val="20"/>
        </w:rPr>
      </w:pPr>
      <w:r w:rsidRPr="00F978A1">
        <w:rPr>
          <w:rFonts w:asciiTheme="majorHAnsi" w:hAnsiTheme="majorHAnsi"/>
          <w:b/>
          <w:sz w:val="20"/>
          <w:szCs w:val="20"/>
        </w:rPr>
        <w:lastRenderedPageBreak/>
        <w:t>Udskiftning af batteri.</w:t>
      </w:r>
    </w:p>
    <w:p w:rsidR="00620E4B" w:rsidRPr="00F978A1" w:rsidRDefault="00620E4B" w:rsidP="00F978A1">
      <w:pPr>
        <w:pStyle w:val="Listeafsnit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F978A1">
        <w:rPr>
          <w:rFonts w:asciiTheme="majorHAnsi" w:hAnsiTheme="majorHAnsi"/>
          <w:sz w:val="20"/>
          <w:szCs w:val="20"/>
        </w:rPr>
        <w:t>For at skifte batteriet, skal du først slukke differenstryks måleren.</w:t>
      </w:r>
    </w:p>
    <w:p w:rsidR="00620E4B" w:rsidRPr="00F978A1" w:rsidRDefault="00620E4B" w:rsidP="00F978A1">
      <w:pPr>
        <w:pStyle w:val="Listeafsnit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F978A1">
        <w:rPr>
          <w:rFonts w:asciiTheme="majorHAnsi" w:hAnsiTheme="majorHAnsi"/>
          <w:sz w:val="20"/>
          <w:szCs w:val="20"/>
        </w:rPr>
        <w:t xml:space="preserve">Derefter skal du fjerne </w:t>
      </w:r>
      <w:r w:rsidR="007F4599" w:rsidRPr="00F978A1">
        <w:rPr>
          <w:rFonts w:asciiTheme="majorHAnsi" w:hAnsiTheme="majorHAnsi"/>
          <w:sz w:val="20"/>
          <w:szCs w:val="20"/>
        </w:rPr>
        <w:t>dækslet</w:t>
      </w:r>
      <w:r w:rsidRPr="00F978A1">
        <w:rPr>
          <w:rFonts w:asciiTheme="majorHAnsi" w:hAnsiTheme="majorHAnsi"/>
          <w:sz w:val="20"/>
          <w:szCs w:val="20"/>
        </w:rPr>
        <w:t xml:space="preserve"> fra den bageste nedre del af differenstryks måleren ved at fjerne 2 skruer. </w:t>
      </w:r>
      <w:r w:rsidRPr="00F978A1">
        <w:rPr>
          <w:rFonts w:asciiTheme="majorHAnsi" w:hAnsiTheme="majorHAnsi"/>
          <w:sz w:val="20"/>
          <w:szCs w:val="20"/>
        </w:rPr>
        <w:br/>
        <w:t>(Skruetrækkeren fra værktøjskassen</w:t>
      </w:r>
      <w:r w:rsidR="007F4599" w:rsidRPr="00F978A1">
        <w:rPr>
          <w:rFonts w:asciiTheme="majorHAnsi" w:hAnsiTheme="majorHAnsi"/>
          <w:sz w:val="20"/>
          <w:szCs w:val="20"/>
        </w:rPr>
        <w:t xml:space="preserve"> passer til skruen) og derefter fjerne dæksel ved at løfte det af.</w:t>
      </w:r>
    </w:p>
    <w:p w:rsidR="00F978A1" w:rsidRDefault="007F4599" w:rsidP="003C2B09">
      <w:pPr>
        <w:pStyle w:val="Listeafsnit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F978A1">
        <w:rPr>
          <w:rFonts w:asciiTheme="majorHAnsi" w:hAnsiTheme="majorHAnsi"/>
          <w:sz w:val="20"/>
          <w:szCs w:val="20"/>
        </w:rPr>
        <w:t>Afmonter stikkene fra det gamle batteri og forbind dem til det nye.</w:t>
      </w:r>
      <w:r w:rsidRPr="00F978A1">
        <w:rPr>
          <w:rFonts w:asciiTheme="majorHAnsi" w:hAnsiTheme="majorHAnsi"/>
          <w:sz w:val="20"/>
          <w:szCs w:val="20"/>
        </w:rPr>
        <w:br/>
        <w:t>Monter dæks</w:t>
      </w:r>
      <w:r w:rsidR="00F978A1" w:rsidRPr="00F978A1">
        <w:rPr>
          <w:rFonts w:asciiTheme="majorHAnsi" w:hAnsiTheme="majorHAnsi"/>
          <w:sz w:val="20"/>
          <w:szCs w:val="20"/>
        </w:rPr>
        <w:t>let igen og spænd de to skruer.</w:t>
      </w:r>
    </w:p>
    <w:p w:rsidR="007F4599" w:rsidRPr="00F978A1" w:rsidRDefault="007F4599" w:rsidP="003C2B09">
      <w:pPr>
        <w:pStyle w:val="Listeafsnit"/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F978A1">
        <w:rPr>
          <w:rFonts w:asciiTheme="majorHAnsi" w:hAnsiTheme="majorHAnsi"/>
          <w:sz w:val="20"/>
          <w:szCs w:val="20"/>
        </w:rPr>
        <w:t xml:space="preserve">Den normale levetid for et standard </w:t>
      </w:r>
      <w:proofErr w:type="spellStart"/>
      <w:r w:rsidRPr="00F978A1">
        <w:rPr>
          <w:rFonts w:asciiTheme="majorHAnsi" w:hAnsiTheme="majorHAnsi"/>
          <w:sz w:val="20"/>
          <w:szCs w:val="20"/>
        </w:rPr>
        <w:t>Alkaline</w:t>
      </w:r>
      <w:proofErr w:type="spellEnd"/>
      <w:r w:rsidRPr="00F978A1">
        <w:rPr>
          <w:rFonts w:asciiTheme="majorHAnsi" w:hAnsiTheme="majorHAnsi"/>
          <w:sz w:val="20"/>
          <w:szCs w:val="20"/>
        </w:rPr>
        <w:t xml:space="preserve"> batteri (9.V 6LR61) batteri er 20 timer.</w:t>
      </w:r>
    </w:p>
    <w:p w:rsidR="004B78C7" w:rsidRDefault="004B78C7" w:rsidP="00FD0E21">
      <w:pPr>
        <w:rPr>
          <w:rFonts w:asciiTheme="majorHAnsi" w:hAnsiTheme="majorHAnsi"/>
          <w:sz w:val="20"/>
          <w:szCs w:val="20"/>
        </w:rPr>
      </w:pPr>
    </w:p>
    <w:p w:rsidR="004B78C7" w:rsidRDefault="004B78C7" w:rsidP="00FD0E21">
      <w:pPr>
        <w:rPr>
          <w:rFonts w:asciiTheme="majorHAnsi" w:hAnsiTheme="majorHAnsi"/>
          <w:sz w:val="20"/>
          <w:szCs w:val="20"/>
        </w:rPr>
      </w:pPr>
      <w:r w:rsidRPr="00F978A1">
        <w:rPr>
          <w:rFonts w:asciiTheme="majorHAnsi" w:hAnsiTheme="majorHAnsi"/>
          <w:b/>
          <w:sz w:val="20"/>
          <w:szCs w:val="20"/>
        </w:rPr>
        <w:t>Valgfri Software</w:t>
      </w:r>
    </w:p>
    <w:p w:rsidR="004B78C7" w:rsidRDefault="004B78C7" w:rsidP="00FD0E2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For store systemer eller systemer, herunder </w:t>
      </w:r>
      <w:proofErr w:type="spellStart"/>
      <w:r>
        <w:rPr>
          <w:rFonts w:asciiTheme="majorHAnsi" w:hAnsiTheme="majorHAnsi"/>
          <w:sz w:val="20"/>
          <w:szCs w:val="20"/>
        </w:rPr>
        <w:t>FlowCon</w:t>
      </w:r>
      <w:proofErr w:type="spellEnd"/>
      <w:r>
        <w:rPr>
          <w:rFonts w:asciiTheme="majorHAnsi" w:hAnsiTheme="majorHAnsi"/>
          <w:sz w:val="20"/>
          <w:szCs w:val="20"/>
        </w:rPr>
        <w:t xml:space="preserve"> ”</w:t>
      </w:r>
      <w:proofErr w:type="spellStart"/>
      <w:r>
        <w:rPr>
          <w:rFonts w:asciiTheme="majorHAnsi" w:hAnsiTheme="majorHAnsi"/>
          <w:sz w:val="20"/>
          <w:szCs w:val="20"/>
        </w:rPr>
        <w:t>wafers</w:t>
      </w:r>
      <w:proofErr w:type="spellEnd"/>
      <w:r>
        <w:rPr>
          <w:rFonts w:asciiTheme="majorHAnsi" w:hAnsiTheme="majorHAnsi"/>
          <w:sz w:val="20"/>
          <w:szCs w:val="20"/>
        </w:rPr>
        <w:t>” anbefales den valgfri software til differenstryks måleren.</w:t>
      </w:r>
      <w:r w:rsidR="00F36E9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Softwaren t</w:t>
      </w:r>
      <w:r w:rsidR="00F36E90">
        <w:rPr>
          <w:rFonts w:asciiTheme="majorHAnsi" w:hAnsiTheme="majorHAnsi"/>
          <w:sz w:val="20"/>
          <w:szCs w:val="20"/>
        </w:rPr>
        <w:t xml:space="preserve">ilbyder en mulighed for at vælge en ventil som </w:t>
      </w:r>
      <w:proofErr w:type="spellStart"/>
      <w:r w:rsidR="00F36E90">
        <w:rPr>
          <w:rFonts w:asciiTheme="majorHAnsi" w:hAnsiTheme="majorHAnsi"/>
          <w:sz w:val="20"/>
          <w:szCs w:val="20"/>
        </w:rPr>
        <w:t>Wafer</w:t>
      </w:r>
      <w:proofErr w:type="spellEnd"/>
      <w:r w:rsidR="00F36E90">
        <w:rPr>
          <w:rFonts w:asciiTheme="majorHAnsi" w:hAnsiTheme="majorHAnsi"/>
          <w:sz w:val="20"/>
          <w:szCs w:val="20"/>
        </w:rPr>
        <w:t xml:space="preserve"> med mange forskellige typer indsatse.</w:t>
      </w:r>
    </w:p>
    <w:p w:rsidR="0070663E" w:rsidRDefault="0070663E" w:rsidP="00FD0E2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Endvidere giver softwaren mulighed for at organisere grupperne og ventilerne i hukommelsen, inklusiv brugerdefineret navn. (Op til 2000 hukommelse i alt)</w:t>
      </w:r>
      <w:r w:rsidR="006D4875">
        <w:rPr>
          <w:rFonts w:asciiTheme="majorHAnsi" w:hAnsiTheme="majorHAnsi"/>
          <w:sz w:val="20"/>
          <w:szCs w:val="20"/>
        </w:rPr>
        <w:t>.</w:t>
      </w:r>
    </w:p>
    <w:p w:rsidR="006D4875" w:rsidRPr="00F36E90" w:rsidRDefault="006D4875" w:rsidP="00FD0E21">
      <w:pPr>
        <w:rPr>
          <w:rFonts w:asciiTheme="majorHAnsi" w:hAnsiTheme="majorHAnsi"/>
          <w:b/>
          <w:sz w:val="20"/>
          <w:szCs w:val="20"/>
        </w:rPr>
      </w:pPr>
      <w:r w:rsidRPr="00F36E90">
        <w:rPr>
          <w:rFonts w:asciiTheme="majorHAnsi" w:hAnsiTheme="majorHAnsi"/>
          <w:b/>
          <w:sz w:val="20"/>
          <w:szCs w:val="20"/>
        </w:rPr>
        <w:t>Generelt:</w:t>
      </w:r>
    </w:p>
    <w:p w:rsidR="006D4875" w:rsidRDefault="006D4875" w:rsidP="00FD0E2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Vandet skal altid være passende behandlet, rent og fri for snavs.</w:t>
      </w:r>
    </w:p>
    <w:p w:rsidR="006D4875" w:rsidRPr="00F36E90" w:rsidRDefault="006D4875" w:rsidP="00FD0E21">
      <w:pPr>
        <w:rPr>
          <w:rFonts w:asciiTheme="majorHAnsi" w:hAnsiTheme="majorHAnsi"/>
          <w:b/>
          <w:sz w:val="20"/>
          <w:szCs w:val="20"/>
        </w:rPr>
      </w:pPr>
      <w:r w:rsidRPr="00F36E90">
        <w:rPr>
          <w:rFonts w:asciiTheme="majorHAnsi" w:hAnsiTheme="majorHAnsi"/>
          <w:b/>
          <w:sz w:val="20"/>
          <w:szCs w:val="20"/>
        </w:rPr>
        <w:t>Garantiforpligtelse:</w:t>
      </w:r>
    </w:p>
    <w:p w:rsidR="006D4875" w:rsidRDefault="006D4875" w:rsidP="00FD0E2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Manglende overholdelse af samt</w:t>
      </w:r>
      <w:r w:rsidR="00F36E90">
        <w:rPr>
          <w:rFonts w:asciiTheme="majorHAnsi" w:hAnsiTheme="majorHAnsi"/>
          <w:sz w:val="20"/>
          <w:szCs w:val="20"/>
        </w:rPr>
        <w:t>lige anbefalinger som beskrevet</w:t>
      </w:r>
      <w:r>
        <w:rPr>
          <w:rFonts w:asciiTheme="majorHAnsi" w:hAnsiTheme="majorHAnsi"/>
          <w:sz w:val="20"/>
          <w:szCs w:val="20"/>
        </w:rPr>
        <w:t xml:space="preserve"> i denne instruktion, vil garantien bortfalde.</w:t>
      </w:r>
      <w:r>
        <w:rPr>
          <w:rFonts w:asciiTheme="majorHAnsi" w:hAnsiTheme="majorHAnsi"/>
          <w:sz w:val="20"/>
          <w:szCs w:val="20"/>
        </w:rPr>
        <w:br/>
        <w:t>Reklamationsret:</w:t>
      </w:r>
    </w:p>
    <w:p w:rsidR="006D4875" w:rsidRDefault="006D4875" w:rsidP="00FD0E2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For seneste opdateringer, besøg </w:t>
      </w:r>
      <w:hyperlink r:id="rId9" w:history="1">
        <w:r w:rsidRPr="000D0EBE">
          <w:rPr>
            <w:rStyle w:val="Hyperlink"/>
            <w:rFonts w:asciiTheme="majorHAnsi" w:hAnsiTheme="majorHAnsi"/>
            <w:sz w:val="20"/>
            <w:szCs w:val="20"/>
          </w:rPr>
          <w:t>www.flowcon.com</w:t>
        </w:r>
      </w:hyperlink>
      <w:r>
        <w:rPr>
          <w:rFonts w:asciiTheme="majorHAnsi" w:hAnsiTheme="majorHAnsi"/>
          <w:sz w:val="20"/>
          <w:szCs w:val="20"/>
        </w:rPr>
        <w:t xml:space="preserve"> </w:t>
      </w:r>
    </w:p>
    <w:p w:rsidR="004B78C7" w:rsidRDefault="004B78C7" w:rsidP="00FD0E2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:rsidR="005F217F" w:rsidRPr="005C0987" w:rsidRDefault="005F217F" w:rsidP="00FD0E21">
      <w:pPr>
        <w:rPr>
          <w:rFonts w:asciiTheme="majorHAnsi" w:hAnsiTheme="majorHAnsi"/>
          <w:sz w:val="20"/>
          <w:szCs w:val="20"/>
        </w:rPr>
      </w:pPr>
    </w:p>
    <w:sectPr w:rsidR="005F217F" w:rsidRPr="005C09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3CD3"/>
    <w:multiLevelType w:val="hybridMultilevel"/>
    <w:tmpl w:val="277E53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D68C6"/>
    <w:multiLevelType w:val="hybridMultilevel"/>
    <w:tmpl w:val="5DD2CA5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741240"/>
    <w:multiLevelType w:val="hybridMultilevel"/>
    <w:tmpl w:val="BA5E62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E7A1D"/>
    <w:multiLevelType w:val="hybridMultilevel"/>
    <w:tmpl w:val="730630AE"/>
    <w:lvl w:ilvl="0" w:tplc="B13E45D6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535"/>
    <w:multiLevelType w:val="hybridMultilevel"/>
    <w:tmpl w:val="5B0408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13857"/>
    <w:multiLevelType w:val="hybridMultilevel"/>
    <w:tmpl w:val="792AB8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A4108"/>
    <w:multiLevelType w:val="hybridMultilevel"/>
    <w:tmpl w:val="0AAC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5477B"/>
    <w:multiLevelType w:val="hybridMultilevel"/>
    <w:tmpl w:val="9330F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64F02"/>
    <w:multiLevelType w:val="hybridMultilevel"/>
    <w:tmpl w:val="6ECCEB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03FCD"/>
    <w:multiLevelType w:val="hybridMultilevel"/>
    <w:tmpl w:val="0D68BF42"/>
    <w:lvl w:ilvl="0" w:tplc="7E9ED7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C4E60"/>
    <w:multiLevelType w:val="hybridMultilevel"/>
    <w:tmpl w:val="24321D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17BF1"/>
    <w:multiLevelType w:val="hybridMultilevel"/>
    <w:tmpl w:val="EF30C3B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AD1D58"/>
    <w:multiLevelType w:val="hybridMultilevel"/>
    <w:tmpl w:val="1892F1E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12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21"/>
    <w:rsid w:val="00060C16"/>
    <w:rsid w:val="000B309F"/>
    <w:rsid w:val="001C12F1"/>
    <w:rsid w:val="00202511"/>
    <w:rsid w:val="002833F2"/>
    <w:rsid w:val="002A6AE5"/>
    <w:rsid w:val="002B5A1D"/>
    <w:rsid w:val="002D3CF9"/>
    <w:rsid w:val="00360155"/>
    <w:rsid w:val="00400667"/>
    <w:rsid w:val="004B78C7"/>
    <w:rsid w:val="004E3087"/>
    <w:rsid w:val="00522E88"/>
    <w:rsid w:val="005A724F"/>
    <w:rsid w:val="005C0987"/>
    <w:rsid w:val="005F217F"/>
    <w:rsid w:val="00620E4B"/>
    <w:rsid w:val="006D4875"/>
    <w:rsid w:val="0070663E"/>
    <w:rsid w:val="0079343F"/>
    <w:rsid w:val="007F4599"/>
    <w:rsid w:val="008C1AA6"/>
    <w:rsid w:val="00AC3EF1"/>
    <w:rsid w:val="00B13B9C"/>
    <w:rsid w:val="00B22D47"/>
    <w:rsid w:val="00B46CEE"/>
    <w:rsid w:val="00C03D85"/>
    <w:rsid w:val="00C14D38"/>
    <w:rsid w:val="00C166CC"/>
    <w:rsid w:val="00C30F87"/>
    <w:rsid w:val="00C36413"/>
    <w:rsid w:val="00C41C93"/>
    <w:rsid w:val="00CA7FEC"/>
    <w:rsid w:val="00CB32C2"/>
    <w:rsid w:val="00D71E28"/>
    <w:rsid w:val="00D812D5"/>
    <w:rsid w:val="00D9153E"/>
    <w:rsid w:val="00F36E90"/>
    <w:rsid w:val="00F818DE"/>
    <w:rsid w:val="00F978A1"/>
    <w:rsid w:val="00F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026C"/>
  <w15:docId w15:val="{DE86D0C8-108E-4E28-8CAF-ABE5B13E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0E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0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rmateretHTML">
    <w:name w:val="HTML Preformatted"/>
    <w:basedOn w:val="Normal"/>
    <w:link w:val="FormateretHTMLTegn"/>
    <w:uiPriority w:val="99"/>
    <w:unhideWhenUsed/>
    <w:rsid w:val="00FD0E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FD0E21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FD0E2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51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B4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D4875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364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36413"/>
    <w:pPr>
      <w:widowControl w:val="0"/>
      <w:autoSpaceDE w:val="0"/>
      <w:autoSpaceDN w:val="0"/>
      <w:spacing w:before="53" w:after="0" w:line="240" w:lineRule="auto"/>
      <w:ind w:left="25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9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lowcon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C44F1-50A6-46E2-ACC9-B3AA8F5B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1022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Jan-Nygaard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Lee Nielsen</dc:creator>
  <cp:lastModifiedBy>Henrik Bjørn Jensen</cp:lastModifiedBy>
  <cp:revision>8</cp:revision>
  <dcterms:created xsi:type="dcterms:W3CDTF">2016-11-29T12:04:00Z</dcterms:created>
  <dcterms:modified xsi:type="dcterms:W3CDTF">2016-12-13T13:34:00Z</dcterms:modified>
</cp:coreProperties>
</file>